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9214" w:type="dxa"/>
        <w:tblLook w:val="0000" w:firstRow="0" w:lastRow="0" w:firstColumn="0" w:lastColumn="0" w:noHBand="0" w:noVBand="0"/>
        <w:tblCaption w:val="Cabinet report summary details"/>
      </w:tblPr>
      <w:tblGrid>
        <w:gridCol w:w="3397"/>
        <w:gridCol w:w="5817"/>
      </w:tblGrid>
      <w:tr w:rsidR="00333FAA" w14:paraId="322EF0DF" w14:textId="77777777" w:rsidTr="0024514C">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817"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24514C">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817" w:type="dxa"/>
            <w:tcBorders>
              <w:top w:val="single" w:sz="18" w:space="0" w:color="auto"/>
            </w:tcBorders>
          </w:tcPr>
          <w:p w14:paraId="72FCD075" w14:textId="3914C758" w:rsidR="00333FAA" w:rsidRPr="005E3A10" w:rsidRDefault="004002A3" w:rsidP="00A53B04">
            <w:pPr>
              <w:rPr>
                <w:rFonts w:cs="Arial"/>
                <w:szCs w:val="24"/>
              </w:rPr>
            </w:pPr>
            <w:r>
              <w:rPr>
                <w:rFonts w:cs="Arial"/>
                <w:szCs w:val="24"/>
              </w:rPr>
              <w:t xml:space="preserve">21 </w:t>
            </w:r>
            <w:r w:rsidR="00D717F8">
              <w:rPr>
                <w:rFonts w:cs="Arial"/>
                <w:szCs w:val="24"/>
              </w:rPr>
              <w:t>October</w:t>
            </w:r>
            <w:r w:rsidR="00261872">
              <w:rPr>
                <w:rFonts w:cs="Arial"/>
                <w:szCs w:val="24"/>
              </w:rPr>
              <w:t xml:space="preserve"> 2021</w:t>
            </w:r>
          </w:p>
        </w:tc>
      </w:tr>
      <w:tr w:rsidR="00333FAA" w14:paraId="3CC97725" w14:textId="77777777" w:rsidTr="0024514C">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817" w:type="dxa"/>
          </w:tcPr>
          <w:p w14:paraId="6D8FB2C1" w14:textId="00A43F3F" w:rsidR="00333FAA" w:rsidRPr="005E3A10" w:rsidRDefault="004002A3" w:rsidP="00A53B04">
            <w:pPr>
              <w:rPr>
                <w:rFonts w:cs="Arial"/>
                <w:szCs w:val="24"/>
              </w:rPr>
            </w:pPr>
            <w:r>
              <w:rPr>
                <w:rFonts w:cs="Arial"/>
                <w:szCs w:val="24"/>
              </w:rPr>
              <w:t>Maintained Schools Fire Door Upgr</w:t>
            </w:r>
            <w:bookmarkStart w:id="0" w:name="_GoBack"/>
            <w:bookmarkEnd w:id="0"/>
            <w:r>
              <w:rPr>
                <w:rFonts w:cs="Arial"/>
                <w:szCs w:val="24"/>
              </w:rPr>
              <w:t>ade Programme</w:t>
            </w:r>
          </w:p>
        </w:tc>
      </w:tr>
      <w:tr w:rsidR="00333FAA" w14:paraId="32449166" w14:textId="77777777" w:rsidTr="0024514C">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817" w:type="dxa"/>
          </w:tcPr>
          <w:p w14:paraId="061FE949" w14:textId="7FE549B1" w:rsidR="0024514C" w:rsidRPr="005E3A10" w:rsidRDefault="00D717F8" w:rsidP="001C7E35">
            <w:pPr>
              <w:pStyle w:val="Infotext"/>
              <w:rPr>
                <w:rFonts w:cs="Arial"/>
                <w:sz w:val="24"/>
                <w:szCs w:val="24"/>
              </w:rPr>
            </w:pPr>
            <w:r>
              <w:rPr>
                <w:rFonts w:cs="Arial"/>
                <w:sz w:val="24"/>
                <w:szCs w:val="24"/>
              </w:rPr>
              <w:t>Yes</w:t>
            </w:r>
          </w:p>
          <w:p w14:paraId="3EADF2B3" w14:textId="77777777" w:rsidR="00333FAA" w:rsidRPr="005E3A10" w:rsidRDefault="00333FAA" w:rsidP="0024514C">
            <w:pPr>
              <w:pStyle w:val="Infotext"/>
              <w:rPr>
                <w:rFonts w:cs="Arial"/>
                <w:szCs w:val="24"/>
              </w:rPr>
            </w:pPr>
          </w:p>
        </w:tc>
      </w:tr>
      <w:tr w:rsidR="001C7E35" w14:paraId="79E96200" w14:textId="77777777" w:rsidTr="0024514C">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817" w:type="dxa"/>
          </w:tcPr>
          <w:p w14:paraId="649EB528" w14:textId="69387497" w:rsidR="001C7E35" w:rsidRDefault="005D7CC1" w:rsidP="00D835CF">
            <w:pPr>
              <w:pStyle w:val="Infotext"/>
              <w:rPr>
                <w:rFonts w:cs="Arial"/>
                <w:sz w:val="24"/>
                <w:szCs w:val="24"/>
              </w:rPr>
            </w:pPr>
            <w:r>
              <w:rPr>
                <w:rFonts w:cs="Arial"/>
                <w:sz w:val="24"/>
                <w:szCs w:val="24"/>
              </w:rPr>
              <w:t>Dipti Patel</w:t>
            </w:r>
            <w:r w:rsidR="004002A3">
              <w:rPr>
                <w:rFonts w:cs="Arial"/>
                <w:sz w:val="24"/>
                <w:szCs w:val="24"/>
              </w:rPr>
              <w:t xml:space="preserve"> - </w:t>
            </w:r>
            <w:r>
              <w:rPr>
                <w:rFonts w:cs="Arial"/>
                <w:sz w:val="24"/>
                <w:szCs w:val="24"/>
              </w:rPr>
              <w:t>Corporate Director</w:t>
            </w:r>
            <w:r w:rsidR="004002A3">
              <w:rPr>
                <w:rFonts w:cs="Arial"/>
                <w:sz w:val="24"/>
                <w:szCs w:val="24"/>
              </w:rPr>
              <w:t xml:space="preserve">, </w:t>
            </w:r>
            <w:r>
              <w:rPr>
                <w:rFonts w:cs="Arial"/>
                <w:sz w:val="24"/>
                <w:szCs w:val="24"/>
              </w:rPr>
              <w:t>Community</w:t>
            </w:r>
          </w:p>
          <w:p w14:paraId="2CB491CA" w14:textId="77777777" w:rsidR="0024514C" w:rsidRPr="005E3A10" w:rsidRDefault="0024514C" w:rsidP="00D835CF">
            <w:pPr>
              <w:pStyle w:val="Infotext"/>
              <w:rPr>
                <w:rFonts w:cs="Arial"/>
                <w:sz w:val="24"/>
                <w:szCs w:val="24"/>
              </w:rPr>
            </w:pPr>
          </w:p>
          <w:p w14:paraId="3798BF23" w14:textId="77777777" w:rsidR="001C7E35" w:rsidRPr="005E3A10" w:rsidRDefault="001C7E35" w:rsidP="00D835CF">
            <w:pPr>
              <w:pStyle w:val="Infotext"/>
              <w:rPr>
                <w:rFonts w:cs="Arial"/>
                <w:sz w:val="24"/>
                <w:szCs w:val="24"/>
              </w:rPr>
            </w:pPr>
          </w:p>
        </w:tc>
      </w:tr>
      <w:tr w:rsidR="001C7E35" w14:paraId="3B6FD8B1" w14:textId="77777777" w:rsidTr="0024514C">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817" w:type="dxa"/>
          </w:tcPr>
          <w:p w14:paraId="427C98DB" w14:textId="33236C6A" w:rsidR="001C7E35" w:rsidRDefault="0024514C" w:rsidP="00D835CF">
            <w:pPr>
              <w:pStyle w:val="Infotext"/>
              <w:rPr>
                <w:rFonts w:cs="Arial"/>
                <w:sz w:val="24"/>
                <w:szCs w:val="24"/>
              </w:rPr>
            </w:pPr>
            <w:r>
              <w:rPr>
                <w:rFonts w:cs="Arial"/>
                <w:sz w:val="24"/>
                <w:szCs w:val="24"/>
              </w:rPr>
              <w:t>Councillor Varsha Parmar</w:t>
            </w:r>
            <w:r w:rsidR="004002A3">
              <w:rPr>
                <w:rFonts w:cs="Arial"/>
                <w:sz w:val="24"/>
                <w:szCs w:val="24"/>
              </w:rPr>
              <w:t xml:space="preserve"> - </w:t>
            </w:r>
            <w:r>
              <w:rPr>
                <w:rFonts w:cs="Arial"/>
                <w:sz w:val="24"/>
                <w:szCs w:val="24"/>
              </w:rPr>
              <w:t xml:space="preserve">Portfolio Holder for </w:t>
            </w:r>
            <w:r w:rsidR="00A40A75">
              <w:rPr>
                <w:rFonts w:cs="Arial"/>
                <w:sz w:val="24"/>
                <w:szCs w:val="24"/>
              </w:rPr>
              <w:t>Environment</w:t>
            </w:r>
            <w:r w:rsidR="00261872">
              <w:rPr>
                <w:rFonts w:cs="Arial"/>
                <w:sz w:val="24"/>
                <w:szCs w:val="24"/>
              </w:rPr>
              <w:t xml:space="preserve"> and Climate Change</w:t>
            </w:r>
            <w:r w:rsidR="004002A3">
              <w:rPr>
                <w:rFonts w:cs="Arial"/>
                <w:sz w:val="24"/>
                <w:szCs w:val="24"/>
              </w:rPr>
              <w:t>;</w:t>
            </w:r>
          </w:p>
          <w:p w14:paraId="1637F925" w14:textId="2BFB98BA" w:rsidR="0024514C" w:rsidRDefault="0024514C" w:rsidP="0024514C">
            <w:pPr>
              <w:pStyle w:val="Infotext"/>
              <w:rPr>
                <w:rFonts w:cs="Arial"/>
                <w:sz w:val="24"/>
                <w:szCs w:val="24"/>
              </w:rPr>
            </w:pPr>
            <w:r>
              <w:rPr>
                <w:rFonts w:cs="Arial"/>
                <w:sz w:val="24"/>
                <w:szCs w:val="24"/>
              </w:rPr>
              <w:t>Councillor Christine Robson</w:t>
            </w:r>
            <w:r w:rsidR="004002A3">
              <w:rPr>
                <w:rFonts w:cs="Arial"/>
                <w:sz w:val="24"/>
                <w:szCs w:val="24"/>
              </w:rPr>
              <w:t xml:space="preserve"> - </w:t>
            </w:r>
            <w:r>
              <w:rPr>
                <w:rFonts w:cs="Arial"/>
                <w:sz w:val="24"/>
                <w:szCs w:val="24"/>
              </w:rPr>
              <w:t xml:space="preserve">Portfolio Holder </w:t>
            </w:r>
            <w:r w:rsidR="00261872">
              <w:rPr>
                <w:rFonts w:cs="Arial"/>
                <w:sz w:val="24"/>
                <w:szCs w:val="24"/>
              </w:rPr>
              <w:t xml:space="preserve">Education and Social Services for </w:t>
            </w:r>
            <w:r>
              <w:rPr>
                <w:rFonts w:cs="Arial"/>
                <w:sz w:val="24"/>
                <w:szCs w:val="24"/>
              </w:rPr>
              <w:t xml:space="preserve">Children, Young People </w:t>
            </w:r>
          </w:p>
          <w:p w14:paraId="39A9A01A" w14:textId="2C200D78" w:rsidR="0024514C" w:rsidRPr="005E3A10" w:rsidRDefault="0024514C" w:rsidP="00D835CF">
            <w:pPr>
              <w:pStyle w:val="Infotext"/>
              <w:rPr>
                <w:rFonts w:cs="Arial"/>
                <w:color w:val="FF0000"/>
                <w:sz w:val="24"/>
                <w:szCs w:val="24"/>
              </w:rPr>
            </w:pPr>
          </w:p>
        </w:tc>
      </w:tr>
      <w:tr w:rsidR="001C7E35" w14:paraId="3CF618C8" w14:textId="77777777" w:rsidTr="0024514C">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817" w:type="dxa"/>
          </w:tcPr>
          <w:p w14:paraId="34C65BD0" w14:textId="5B44E2D5" w:rsidR="001C7E35" w:rsidRPr="005E3A10" w:rsidRDefault="001C7E35" w:rsidP="00D835CF">
            <w:pPr>
              <w:pStyle w:val="Infotext"/>
              <w:rPr>
                <w:rFonts w:cs="Arial"/>
                <w:sz w:val="24"/>
                <w:szCs w:val="24"/>
              </w:rPr>
            </w:pPr>
            <w:r w:rsidRPr="005E3A10">
              <w:rPr>
                <w:rFonts w:cs="Arial"/>
                <w:sz w:val="24"/>
                <w:szCs w:val="24"/>
              </w:rPr>
              <w:t>No</w:t>
            </w:r>
          </w:p>
          <w:p w14:paraId="7615D06E" w14:textId="77777777" w:rsidR="001C7E35" w:rsidRDefault="001C7E35" w:rsidP="00E8785D">
            <w:pPr>
              <w:pStyle w:val="Infotext"/>
              <w:rPr>
                <w:rFonts w:cs="Arial"/>
                <w:color w:val="FF0000"/>
                <w:sz w:val="24"/>
                <w:szCs w:val="24"/>
              </w:rPr>
            </w:pPr>
          </w:p>
          <w:p w14:paraId="755E47D1" w14:textId="2649BE49" w:rsidR="0024514C" w:rsidRPr="005E3A10" w:rsidRDefault="0024514C" w:rsidP="00E8785D">
            <w:pPr>
              <w:pStyle w:val="Infotext"/>
              <w:rPr>
                <w:rFonts w:cs="Arial"/>
                <w:color w:val="FF0000"/>
                <w:sz w:val="24"/>
                <w:szCs w:val="24"/>
              </w:rPr>
            </w:pPr>
          </w:p>
        </w:tc>
      </w:tr>
      <w:tr w:rsidR="001C7E35" w14:paraId="577CD75A" w14:textId="77777777" w:rsidTr="0024514C">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817" w:type="dxa"/>
          </w:tcPr>
          <w:p w14:paraId="3A75E271" w14:textId="729166C9" w:rsidR="00714BEE" w:rsidRPr="005E3A10" w:rsidRDefault="001C7E35" w:rsidP="00E8785D">
            <w:pPr>
              <w:pStyle w:val="Infotext"/>
              <w:rPr>
                <w:rFonts w:cs="Arial"/>
                <w:szCs w:val="24"/>
              </w:rPr>
            </w:pPr>
            <w:r w:rsidRPr="005E3A10">
              <w:rPr>
                <w:rFonts w:cs="Arial"/>
                <w:sz w:val="24"/>
                <w:szCs w:val="24"/>
              </w:rPr>
              <w:t xml:space="preserve">Yes </w:t>
            </w:r>
          </w:p>
        </w:tc>
      </w:tr>
      <w:tr w:rsidR="001C7E35" w14:paraId="7E5497E1" w14:textId="77777777" w:rsidTr="0024514C">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817" w:type="dxa"/>
          </w:tcPr>
          <w:p w14:paraId="1FF435E6" w14:textId="77777777" w:rsidR="00307F76" w:rsidRDefault="005D223C" w:rsidP="00D835CF">
            <w:pPr>
              <w:rPr>
                <w:rFonts w:cs="Arial"/>
                <w:szCs w:val="24"/>
              </w:rPr>
            </w:pPr>
            <w:r>
              <w:rPr>
                <w:rFonts w:cs="Arial"/>
                <w:szCs w:val="24"/>
              </w:rPr>
              <w:t xml:space="preserve">Hatch End, Headstone North, </w:t>
            </w:r>
            <w:r w:rsidR="0024514C">
              <w:rPr>
                <w:rFonts w:cs="Arial"/>
                <w:szCs w:val="24"/>
              </w:rPr>
              <w:t>Kenton East</w:t>
            </w:r>
            <w:r>
              <w:rPr>
                <w:rFonts w:cs="Arial"/>
                <w:szCs w:val="24"/>
              </w:rPr>
              <w:t xml:space="preserve">, Pinner, Pinner South, Rayners Lane, </w:t>
            </w:r>
            <w:proofErr w:type="spellStart"/>
            <w:r>
              <w:rPr>
                <w:rFonts w:cs="Arial"/>
                <w:szCs w:val="24"/>
              </w:rPr>
              <w:t>Roxbourne</w:t>
            </w:r>
            <w:proofErr w:type="spellEnd"/>
          </w:p>
          <w:p w14:paraId="52E38AE7" w14:textId="30FE1EE6" w:rsidR="004002A3" w:rsidRPr="00307F76" w:rsidRDefault="004002A3" w:rsidP="00D835CF">
            <w:pPr>
              <w:rPr>
                <w:rFonts w:cs="Arial"/>
                <w:b/>
                <w:color w:val="FF0000"/>
                <w:szCs w:val="24"/>
              </w:rPr>
            </w:pPr>
          </w:p>
        </w:tc>
      </w:tr>
      <w:tr w:rsidR="001C7E35" w14:paraId="5F1445BF" w14:textId="77777777" w:rsidTr="0024514C">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817" w:type="dxa"/>
          </w:tcPr>
          <w:p w14:paraId="4E3EDD27" w14:textId="77777777" w:rsidR="001C7E35" w:rsidRDefault="00E8785D" w:rsidP="00E8785D">
            <w:pPr>
              <w:pStyle w:val="Infotext"/>
              <w:tabs>
                <w:tab w:val="left" w:pos="1700"/>
              </w:tabs>
              <w:rPr>
                <w:rFonts w:cs="Arial"/>
                <w:sz w:val="24"/>
                <w:szCs w:val="24"/>
              </w:rPr>
            </w:pPr>
            <w:r>
              <w:rPr>
                <w:rFonts w:cs="Arial"/>
                <w:sz w:val="24"/>
                <w:szCs w:val="24"/>
              </w:rPr>
              <w:t>None</w:t>
            </w:r>
            <w:r>
              <w:rPr>
                <w:rFonts w:cs="Arial"/>
                <w:sz w:val="24"/>
                <w:szCs w:val="24"/>
              </w:rPr>
              <w:tab/>
            </w:r>
          </w:p>
          <w:p w14:paraId="147FB2B8" w14:textId="77777777" w:rsidR="00E8785D" w:rsidRDefault="00E8785D" w:rsidP="00E8785D">
            <w:pPr>
              <w:pStyle w:val="Infotext"/>
              <w:tabs>
                <w:tab w:val="left" w:pos="1700"/>
              </w:tabs>
              <w:rPr>
                <w:color w:val="FF0000"/>
                <w:sz w:val="24"/>
                <w:szCs w:val="24"/>
              </w:rPr>
            </w:pPr>
          </w:p>
          <w:p w14:paraId="1EBA37C0" w14:textId="77777777" w:rsidR="00E8785D" w:rsidRDefault="00E8785D" w:rsidP="00E8785D">
            <w:pPr>
              <w:pStyle w:val="Infotext"/>
              <w:tabs>
                <w:tab w:val="left" w:pos="1700"/>
              </w:tabs>
              <w:rPr>
                <w:color w:val="FF0000"/>
                <w:sz w:val="24"/>
                <w:szCs w:val="24"/>
              </w:rPr>
            </w:pPr>
          </w:p>
          <w:p w14:paraId="6668D730" w14:textId="54CA3346" w:rsidR="00E8785D" w:rsidRPr="005E3A10" w:rsidRDefault="00E8785D" w:rsidP="00E8785D">
            <w:pPr>
              <w:pStyle w:val="Infotext"/>
              <w:tabs>
                <w:tab w:val="left" w:pos="1700"/>
              </w:tabs>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E8785D">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E8785D">
        <w:trPr>
          <w:tblHeader/>
        </w:trPr>
        <w:tc>
          <w:tcPr>
            <w:tcW w:w="8309" w:type="dxa"/>
          </w:tcPr>
          <w:p w14:paraId="7F28CD08" w14:textId="77777777" w:rsidR="00E8785D" w:rsidRDefault="00E8785D" w:rsidP="00E8785D">
            <w:pPr>
              <w:pStyle w:val="Default"/>
            </w:pPr>
          </w:p>
          <w:tbl>
            <w:tblPr>
              <w:tblW w:w="0" w:type="auto"/>
              <w:tblBorders>
                <w:top w:val="nil"/>
                <w:left w:val="nil"/>
                <w:bottom w:val="nil"/>
                <w:right w:val="nil"/>
              </w:tblBorders>
              <w:tblLook w:val="0000" w:firstRow="0" w:lastRow="0" w:firstColumn="0" w:lastColumn="0" w:noHBand="0" w:noVBand="0"/>
            </w:tblPr>
            <w:tblGrid>
              <w:gridCol w:w="8093"/>
            </w:tblGrid>
            <w:tr w:rsidR="00E8785D" w14:paraId="7920188E" w14:textId="77777777">
              <w:trPr>
                <w:trHeight w:val="940"/>
              </w:trPr>
              <w:tc>
                <w:tcPr>
                  <w:tcW w:w="0" w:type="auto"/>
                </w:tcPr>
                <w:p w14:paraId="3501E16A" w14:textId="31213C91" w:rsidR="00F92C39" w:rsidRDefault="00F92C39" w:rsidP="00F92C39">
                  <w:pPr>
                    <w:autoSpaceDE w:val="0"/>
                    <w:autoSpaceDN w:val="0"/>
                    <w:adjustRightInd w:val="0"/>
                    <w:rPr>
                      <w:rFonts w:cs="Arial"/>
                      <w:szCs w:val="24"/>
                      <w:lang w:eastAsia="en-GB"/>
                    </w:rPr>
                  </w:pPr>
                  <w:r>
                    <w:rPr>
                      <w:rFonts w:cs="Arial"/>
                      <w:szCs w:val="24"/>
                      <w:lang w:eastAsia="en-GB"/>
                    </w:rPr>
                    <w:t>This report seeks Cabinet approval to embark on the procurement exercise to appoint a contractor(s) to undertake a programme of replacing fire doors across a number of schools for which the authority has maintenance responsibility</w:t>
                  </w:r>
                </w:p>
                <w:p w14:paraId="401750C0" w14:textId="77777777" w:rsidR="00E8785D" w:rsidRDefault="00E8785D" w:rsidP="00E8785D">
                  <w:pPr>
                    <w:pStyle w:val="Default"/>
                    <w:rPr>
                      <w:sz w:val="23"/>
                      <w:szCs w:val="23"/>
                    </w:rPr>
                  </w:pPr>
                </w:p>
                <w:p w14:paraId="65392779" w14:textId="77777777" w:rsidR="00E8785D" w:rsidRDefault="00E8785D" w:rsidP="00E8785D">
                  <w:pPr>
                    <w:pStyle w:val="Default"/>
                    <w:rPr>
                      <w:sz w:val="28"/>
                      <w:szCs w:val="28"/>
                    </w:rPr>
                  </w:pPr>
                  <w:r>
                    <w:rPr>
                      <w:b/>
                      <w:bCs/>
                      <w:sz w:val="28"/>
                      <w:szCs w:val="28"/>
                    </w:rPr>
                    <w:t xml:space="preserve">Recommendations: </w:t>
                  </w:r>
                </w:p>
                <w:p w14:paraId="5CAC4344" w14:textId="408EC94F" w:rsidR="00E8785D" w:rsidRPr="00950B07" w:rsidRDefault="00E8785D" w:rsidP="00E8785D">
                  <w:pPr>
                    <w:pStyle w:val="Default"/>
                  </w:pPr>
                  <w:r w:rsidRPr="00950B07">
                    <w:t xml:space="preserve">Cabinet is requested to: </w:t>
                  </w:r>
                </w:p>
                <w:p w14:paraId="40CDAECC" w14:textId="77777777" w:rsidR="00F92C39" w:rsidRPr="00950B07" w:rsidRDefault="00F92C39" w:rsidP="00E8785D">
                  <w:pPr>
                    <w:pStyle w:val="Default"/>
                  </w:pPr>
                </w:p>
                <w:p w14:paraId="579D80A3" w14:textId="52CC4B15" w:rsidR="00E8785D" w:rsidRPr="00950B07" w:rsidRDefault="00E8785D" w:rsidP="00E8785D">
                  <w:pPr>
                    <w:pStyle w:val="Default"/>
                  </w:pPr>
                  <w:r w:rsidRPr="00950B07">
                    <w:t xml:space="preserve">1. </w:t>
                  </w:r>
                  <w:r w:rsidR="00F92C39" w:rsidRPr="00950B07">
                    <w:t xml:space="preserve">grant approval to commence the procurement </w:t>
                  </w:r>
                  <w:r w:rsidRPr="00950B07">
                    <w:t xml:space="preserve">process </w:t>
                  </w:r>
                  <w:r w:rsidR="00F92C39" w:rsidRPr="00950B07">
                    <w:t>to appoint a contractor</w:t>
                  </w:r>
                  <w:r w:rsidR="0007384A">
                    <w:t>(s)</w:t>
                  </w:r>
                  <w:r w:rsidR="00855F7E" w:rsidRPr="00950B07">
                    <w:t xml:space="preserve"> </w:t>
                  </w:r>
                  <w:r w:rsidRPr="00950B07">
                    <w:t xml:space="preserve">for </w:t>
                  </w:r>
                  <w:r w:rsidR="00855F7E" w:rsidRPr="00950B07">
                    <w:t>the installation of new fire doors across the Councils maintained schools</w:t>
                  </w:r>
                  <w:r w:rsidR="0087291F">
                    <w:t xml:space="preserve"> at an anticipated value of </w:t>
                  </w:r>
                  <w:r w:rsidR="005E7357">
                    <w:t>£915,000.00</w:t>
                  </w:r>
                </w:p>
                <w:p w14:paraId="505CCD7F" w14:textId="77777777" w:rsidR="00E8785D" w:rsidRPr="00950B07" w:rsidRDefault="00E8785D" w:rsidP="00E8785D">
                  <w:pPr>
                    <w:pStyle w:val="Default"/>
                  </w:pPr>
                </w:p>
                <w:p w14:paraId="06095C02" w14:textId="21D5726B" w:rsidR="00855F7E" w:rsidRPr="00950B07" w:rsidRDefault="00E8785D" w:rsidP="00855F7E">
                  <w:pPr>
                    <w:autoSpaceDE w:val="0"/>
                    <w:autoSpaceDN w:val="0"/>
                    <w:adjustRightInd w:val="0"/>
                    <w:rPr>
                      <w:rFonts w:cs="Arial"/>
                      <w:szCs w:val="24"/>
                      <w:lang w:eastAsia="en-GB"/>
                    </w:rPr>
                  </w:pPr>
                  <w:r w:rsidRPr="00950B07">
                    <w:rPr>
                      <w:szCs w:val="24"/>
                    </w:rPr>
                    <w:t xml:space="preserve">2. </w:t>
                  </w:r>
                  <w:r w:rsidR="00855F7E" w:rsidRPr="00950B07">
                    <w:rPr>
                      <w:szCs w:val="24"/>
                    </w:rPr>
                    <w:t>d</w:t>
                  </w:r>
                  <w:r w:rsidRPr="00950B07">
                    <w:rPr>
                      <w:szCs w:val="24"/>
                    </w:rPr>
                    <w:t>elegate authority to the</w:t>
                  </w:r>
                  <w:r w:rsidR="00BA713B">
                    <w:rPr>
                      <w:szCs w:val="24"/>
                    </w:rPr>
                    <w:t xml:space="preserve"> </w:t>
                  </w:r>
                  <w:r w:rsidR="00BA713B">
                    <w:rPr>
                      <w:rFonts w:cs="Arial"/>
                      <w:szCs w:val="24"/>
                    </w:rPr>
                    <w:t xml:space="preserve">Corporate Director </w:t>
                  </w:r>
                  <w:r w:rsidR="00974878">
                    <w:rPr>
                      <w:rFonts w:cs="Arial"/>
                      <w:szCs w:val="24"/>
                    </w:rPr>
                    <w:t>Communit</w:t>
                  </w:r>
                  <w:r w:rsidR="005D7CC1">
                    <w:rPr>
                      <w:rFonts w:cs="Arial"/>
                      <w:szCs w:val="24"/>
                    </w:rPr>
                    <w:t>y</w:t>
                  </w:r>
                  <w:r w:rsidR="00974878">
                    <w:rPr>
                      <w:rFonts w:cs="Arial"/>
                      <w:szCs w:val="24"/>
                    </w:rPr>
                    <w:t>,</w:t>
                  </w:r>
                  <w:r w:rsidRPr="00950B07">
                    <w:rPr>
                      <w:szCs w:val="24"/>
                    </w:rPr>
                    <w:t xml:space="preserve"> following consultation with the Portfolio Holder for </w:t>
                  </w:r>
                  <w:r w:rsidR="00855F7E" w:rsidRPr="00950B07">
                    <w:rPr>
                      <w:szCs w:val="24"/>
                    </w:rPr>
                    <w:t>Environment</w:t>
                  </w:r>
                  <w:r w:rsidR="0086353A">
                    <w:rPr>
                      <w:szCs w:val="24"/>
                    </w:rPr>
                    <w:t xml:space="preserve"> </w:t>
                  </w:r>
                  <w:r w:rsidR="00261872">
                    <w:rPr>
                      <w:szCs w:val="24"/>
                    </w:rPr>
                    <w:t xml:space="preserve">and Climate Change, Portfolio Holder for Education and Social Services for Children and Young People </w:t>
                  </w:r>
                  <w:r w:rsidR="0086353A">
                    <w:rPr>
                      <w:szCs w:val="24"/>
                    </w:rPr>
                    <w:t xml:space="preserve">and the Portfolio Holder </w:t>
                  </w:r>
                  <w:r w:rsidR="00ED7F81">
                    <w:rPr>
                      <w:szCs w:val="24"/>
                    </w:rPr>
                    <w:t xml:space="preserve">for Finance and </w:t>
                  </w:r>
                  <w:r w:rsidR="00C86C21">
                    <w:rPr>
                      <w:szCs w:val="24"/>
                    </w:rPr>
                    <w:t xml:space="preserve">Resources </w:t>
                  </w:r>
                  <w:r w:rsidR="00C86C21" w:rsidRPr="00950B07">
                    <w:rPr>
                      <w:szCs w:val="24"/>
                    </w:rPr>
                    <w:t>together</w:t>
                  </w:r>
                  <w:r w:rsidRPr="00950B07">
                    <w:rPr>
                      <w:szCs w:val="24"/>
                    </w:rPr>
                    <w:t xml:space="preserve"> with the Director of Finance</w:t>
                  </w:r>
                  <w:r w:rsidR="00855F7E" w:rsidRPr="00950B07">
                    <w:rPr>
                      <w:szCs w:val="24"/>
                    </w:rPr>
                    <w:t>,</w:t>
                  </w:r>
                  <w:r w:rsidRPr="00950B07">
                    <w:rPr>
                      <w:szCs w:val="24"/>
                    </w:rPr>
                    <w:t xml:space="preserve"> to</w:t>
                  </w:r>
                  <w:r w:rsidR="00855F7E" w:rsidRPr="00950B07">
                    <w:rPr>
                      <w:rFonts w:cs="Arial"/>
                      <w:szCs w:val="24"/>
                      <w:lang w:eastAsia="en-GB"/>
                    </w:rPr>
                    <w:t xml:space="preserve"> finalise the procurement and award of the contract(s).</w:t>
                  </w:r>
                </w:p>
                <w:p w14:paraId="32A9BB19" w14:textId="27731C61" w:rsidR="00365A62" w:rsidRPr="00950B07" w:rsidRDefault="00365A62" w:rsidP="00E8785D">
                  <w:pPr>
                    <w:pStyle w:val="Default"/>
                  </w:pPr>
                </w:p>
                <w:p w14:paraId="42BBBF77" w14:textId="77777777" w:rsidR="00E8785D" w:rsidRDefault="00E8785D" w:rsidP="00E8785D">
                  <w:pPr>
                    <w:pStyle w:val="Default"/>
                    <w:rPr>
                      <w:sz w:val="23"/>
                      <w:szCs w:val="23"/>
                    </w:rPr>
                  </w:pPr>
                </w:p>
                <w:p w14:paraId="37AD0050" w14:textId="77777777" w:rsidR="00E8785D" w:rsidRDefault="00E8785D" w:rsidP="00E8785D">
                  <w:pPr>
                    <w:pStyle w:val="Default"/>
                    <w:rPr>
                      <w:sz w:val="23"/>
                      <w:szCs w:val="23"/>
                    </w:rPr>
                  </w:pPr>
                  <w:r>
                    <w:rPr>
                      <w:b/>
                      <w:bCs/>
                      <w:sz w:val="23"/>
                      <w:szCs w:val="23"/>
                    </w:rPr>
                    <w:t xml:space="preserve">Reason: (For recommendations) </w:t>
                  </w:r>
                </w:p>
                <w:p w14:paraId="27532BB3" w14:textId="76C471F2" w:rsidR="00855F7E" w:rsidRDefault="00855F7E" w:rsidP="004002A3">
                  <w:pPr>
                    <w:autoSpaceDE w:val="0"/>
                    <w:autoSpaceDN w:val="0"/>
                    <w:adjustRightInd w:val="0"/>
                    <w:rPr>
                      <w:sz w:val="23"/>
                      <w:szCs w:val="23"/>
                    </w:rPr>
                  </w:pPr>
                  <w:r>
                    <w:rPr>
                      <w:rFonts w:cs="Arial"/>
                      <w:szCs w:val="24"/>
                      <w:lang w:eastAsia="en-GB"/>
                    </w:rPr>
                    <w:t xml:space="preserve">To provide an efficient and compliant procurement route to award a contract(s) for the upgrade of fire doors </w:t>
                  </w:r>
                  <w:r w:rsidR="00441E7B">
                    <w:rPr>
                      <w:rFonts w:cs="Arial"/>
                      <w:szCs w:val="24"/>
                      <w:lang w:eastAsia="en-GB"/>
                    </w:rPr>
                    <w:t>in schools</w:t>
                  </w:r>
                  <w:r w:rsidR="00A94822">
                    <w:rPr>
                      <w:rFonts w:cs="Arial"/>
                      <w:szCs w:val="24"/>
                      <w:lang w:eastAsia="en-GB"/>
                    </w:rPr>
                    <w:t xml:space="preserve"> detailed below </w:t>
                  </w:r>
                  <w:r w:rsidR="00441E7B">
                    <w:rPr>
                      <w:rFonts w:cs="Arial"/>
                      <w:szCs w:val="24"/>
                      <w:lang w:eastAsia="en-GB"/>
                    </w:rPr>
                    <w:t>and maintained</w:t>
                  </w:r>
                  <w:r>
                    <w:rPr>
                      <w:rFonts w:cs="Arial"/>
                      <w:szCs w:val="24"/>
                      <w:lang w:eastAsia="en-GB"/>
                    </w:rPr>
                    <w:t xml:space="preserve"> by the Council,</w:t>
                  </w:r>
                  <w:r w:rsidR="00F41D2E">
                    <w:rPr>
                      <w:rFonts w:cs="Arial"/>
                      <w:szCs w:val="24"/>
                      <w:lang w:eastAsia="en-GB"/>
                    </w:rPr>
                    <w:t xml:space="preserve"> in order</w:t>
                  </w:r>
                  <w:r>
                    <w:rPr>
                      <w:rFonts w:cs="Arial"/>
                      <w:szCs w:val="24"/>
                      <w:lang w:eastAsia="en-GB"/>
                    </w:rPr>
                    <w:t xml:space="preserve"> to ensure the Council fulfils its statutory</w:t>
                  </w:r>
                  <w:r w:rsidR="00950B07">
                    <w:rPr>
                      <w:rFonts w:cs="Arial"/>
                      <w:szCs w:val="24"/>
                      <w:lang w:eastAsia="en-GB"/>
                    </w:rPr>
                    <w:t xml:space="preserve"> and regulatory</w:t>
                  </w:r>
                  <w:r>
                    <w:rPr>
                      <w:rFonts w:cs="Arial"/>
                      <w:szCs w:val="24"/>
                      <w:lang w:eastAsia="en-GB"/>
                    </w:rPr>
                    <w:t xml:space="preserve"> responsibilities for maintaining its buildings</w:t>
                  </w:r>
                  <w:r w:rsidR="00950B07">
                    <w:rPr>
                      <w:rFonts w:cs="Arial"/>
                      <w:szCs w:val="24"/>
                      <w:lang w:eastAsia="en-GB"/>
                    </w:rPr>
                    <w:t>.</w:t>
                  </w:r>
                </w:p>
                <w:p w14:paraId="72F9EDAE" w14:textId="58DD6F23" w:rsidR="00E8785D" w:rsidRDefault="00E8785D" w:rsidP="00E8785D">
                  <w:pPr>
                    <w:pStyle w:val="Default"/>
                    <w:rPr>
                      <w:sz w:val="23"/>
                      <w:szCs w:val="23"/>
                    </w:rPr>
                  </w:pPr>
                </w:p>
              </w:tc>
            </w:tr>
          </w:tbl>
          <w:p w14:paraId="313BC81E" w14:textId="77777777" w:rsidR="00333FAA" w:rsidRDefault="00333FAA" w:rsidP="00605A4C"/>
        </w:tc>
      </w:tr>
    </w:tbl>
    <w:p w14:paraId="76168D48" w14:textId="4314062E" w:rsidR="001C7E35" w:rsidRDefault="00333FAA" w:rsidP="00AB083F">
      <w:pPr>
        <w:pStyle w:val="Heading2"/>
        <w:spacing w:before="480"/>
      </w:pPr>
      <w:r>
        <w:t>Section 2 – Report</w:t>
      </w:r>
    </w:p>
    <w:p w14:paraId="7A153670" w14:textId="4E9CC293" w:rsidR="005C4C65" w:rsidRDefault="005C4C65" w:rsidP="001C7E35"/>
    <w:p w14:paraId="3BC5DAB7" w14:textId="77777777" w:rsidR="00AE45A0" w:rsidRDefault="00AE45A0" w:rsidP="00AE45A0">
      <w:pPr>
        <w:ind w:left="709" w:hanging="709"/>
        <w:rPr>
          <w:rFonts w:cs="Arial"/>
        </w:rPr>
      </w:pPr>
      <w:r>
        <w:rPr>
          <w:rFonts w:cs="Arial"/>
        </w:rPr>
        <w:t>2,1</w:t>
      </w:r>
      <w:r>
        <w:rPr>
          <w:rFonts w:cs="Arial"/>
        </w:rPr>
        <w:tab/>
        <w:t xml:space="preserve">The Authority has a duty to ensure the schools for which it has maintenance responsibility are appropriately maintained and that its statutory and regulatory obligations are met. </w:t>
      </w:r>
    </w:p>
    <w:p w14:paraId="33828AB5" w14:textId="3064728D" w:rsidR="00AE45A0" w:rsidRDefault="00AE45A0" w:rsidP="00AE45A0">
      <w:pPr>
        <w:tabs>
          <w:tab w:val="left" w:pos="709"/>
        </w:tabs>
        <w:ind w:left="567" w:hanging="567"/>
        <w:rPr>
          <w:rFonts w:cs="Arial"/>
        </w:rPr>
      </w:pPr>
    </w:p>
    <w:p w14:paraId="24871EAF" w14:textId="6B176796" w:rsidR="00D318C6" w:rsidRDefault="00AE45A0" w:rsidP="00BB6C68">
      <w:pPr>
        <w:ind w:left="709" w:hanging="709"/>
        <w:rPr>
          <w:rFonts w:cs="Arial"/>
        </w:rPr>
      </w:pPr>
      <w:r>
        <w:t>2.2</w:t>
      </w:r>
      <w:r>
        <w:tab/>
      </w:r>
      <w:r>
        <w:rPr>
          <w:rFonts w:cs="Arial"/>
        </w:rPr>
        <w:t xml:space="preserve">The </w:t>
      </w:r>
      <w:r w:rsidR="00441E7B">
        <w:rPr>
          <w:rFonts w:cs="Arial"/>
        </w:rPr>
        <w:t>Communities Directorate</w:t>
      </w:r>
      <w:r>
        <w:rPr>
          <w:rFonts w:cs="Arial"/>
        </w:rPr>
        <w:t xml:space="preserve"> </w:t>
      </w:r>
      <w:r w:rsidR="00C37E73">
        <w:rPr>
          <w:rFonts w:cs="Arial"/>
        </w:rPr>
        <w:t>is responsible</w:t>
      </w:r>
      <w:r>
        <w:rPr>
          <w:rFonts w:cs="Arial"/>
        </w:rPr>
        <w:t xml:space="preserve"> for</w:t>
      </w:r>
      <w:r w:rsidR="00BB6C68">
        <w:rPr>
          <w:rFonts w:cs="Arial"/>
        </w:rPr>
        <w:t xml:space="preserve"> the delivery of </w:t>
      </w:r>
      <w:r w:rsidR="00D318C6">
        <w:rPr>
          <w:rFonts w:cs="Arial"/>
        </w:rPr>
        <w:t>planned capital maintenance across the Authority’s maintained schools.</w:t>
      </w:r>
    </w:p>
    <w:p w14:paraId="5408E419" w14:textId="742378E8" w:rsidR="00D318C6" w:rsidRDefault="00D318C6" w:rsidP="00BB6C68">
      <w:pPr>
        <w:ind w:left="709" w:hanging="709"/>
        <w:rPr>
          <w:rFonts w:cs="Arial"/>
        </w:rPr>
      </w:pPr>
    </w:p>
    <w:p w14:paraId="76534644" w14:textId="09FBE15D" w:rsidR="000A3E84" w:rsidRDefault="00D318C6" w:rsidP="00430B43">
      <w:pPr>
        <w:ind w:left="709" w:hanging="709"/>
      </w:pPr>
      <w:r>
        <w:rPr>
          <w:rFonts w:cs="Arial"/>
        </w:rPr>
        <w:t>2.3</w:t>
      </w:r>
      <w:r>
        <w:rPr>
          <w:rFonts w:cs="Arial"/>
        </w:rPr>
        <w:tab/>
      </w:r>
      <w:r w:rsidR="003F0784">
        <w:rPr>
          <w:rFonts w:cs="Arial"/>
        </w:rPr>
        <w:t xml:space="preserve">The </w:t>
      </w:r>
      <w:r w:rsidR="00A40A75">
        <w:rPr>
          <w:rFonts w:cs="Arial"/>
        </w:rPr>
        <w:t>school’s</w:t>
      </w:r>
      <w:r w:rsidR="003F0784">
        <w:rPr>
          <w:rFonts w:cs="Arial"/>
        </w:rPr>
        <w:t xml:space="preserve"> capital maintenance programme is funded</w:t>
      </w:r>
      <w:r w:rsidR="005447FA">
        <w:rPr>
          <w:rFonts w:cs="Arial"/>
        </w:rPr>
        <w:t xml:space="preserve"> </w:t>
      </w:r>
      <w:r w:rsidR="00542A49">
        <w:rPr>
          <w:rFonts w:cs="Arial"/>
        </w:rPr>
        <w:t>by the</w:t>
      </w:r>
      <w:r w:rsidR="003F0784">
        <w:rPr>
          <w:rFonts w:cs="Arial"/>
        </w:rPr>
        <w:t xml:space="preserve"> D</w:t>
      </w:r>
      <w:r w:rsidR="00126EAB">
        <w:rPr>
          <w:rFonts w:cs="Arial"/>
        </w:rPr>
        <w:t xml:space="preserve">epartment of </w:t>
      </w:r>
      <w:r w:rsidR="003F0784">
        <w:rPr>
          <w:rFonts w:cs="Arial"/>
        </w:rPr>
        <w:t>E</w:t>
      </w:r>
      <w:r w:rsidR="00126EAB">
        <w:rPr>
          <w:rFonts w:cs="Arial"/>
        </w:rPr>
        <w:t xml:space="preserve">ducation, who allocate funds </w:t>
      </w:r>
      <w:r w:rsidR="00023D13">
        <w:rPr>
          <w:rFonts w:cs="Arial"/>
        </w:rPr>
        <w:t>each year for the maintenance and</w:t>
      </w:r>
      <w:r w:rsidR="00542A49">
        <w:rPr>
          <w:rFonts w:cs="Arial"/>
        </w:rPr>
        <w:t xml:space="preserve"> improvements of </w:t>
      </w:r>
      <w:r w:rsidR="00950B07">
        <w:t>Local Authority maintained schools within the Borough</w:t>
      </w:r>
      <w:r w:rsidR="002C7811">
        <w:t>. The funding allocation for 2021/22 is £2,800,444</w:t>
      </w:r>
    </w:p>
    <w:p w14:paraId="15104CD2" w14:textId="2D5FCEE2" w:rsidR="00D37BB7" w:rsidRDefault="00D37BB7" w:rsidP="00430B43">
      <w:pPr>
        <w:ind w:left="709" w:hanging="709"/>
      </w:pPr>
    </w:p>
    <w:p w14:paraId="4F908F97" w14:textId="7BAACBFE" w:rsidR="00D37BB7" w:rsidRDefault="00D37BB7" w:rsidP="00430B43">
      <w:pPr>
        <w:ind w:left="709" w:hanging="709"/>
      </w:pPr>
      <w:r>
        <w:t>2.4</w:t>
      </w:r>
      <w:r>
        <w:tab/>
      </w:r>
      <w:r w:rsidR="00215743">
        <w:t xml:space="preserve">The </w:t>
      </w:r>
      <w:r w:rsidR="002A5E1B">
        <w:t xml:space="preserve">condition and performance of fire doors across </w:t>
      </w:r>
      <w:r w:rsidR="00344EAB">
        <w:t>th</w:t>
      </w:r>
      <w:r w:rsidR="0072009E">
        <w:t xml:space="preserve">e school estate has been identified as inadequate by both stock condition reports and fire risk assessments, </w:t>
      </w:r>
      <w:r w:rsidR="00495EA5">
        <w:t xml:space="preserve">noting the need </w:t>
      </w:r>
      <w:r w:rsidR="008373B6">
        <w:t xml:space="preserve">for the </w:t>
      </w:r>
      <w:r w:rsidR="00495EA5">
        <w:t>replace</w:t>
      </w:r>
      <w:r w:rsidR="008373B6">
        <w:t xml:space="preserve">ment of </w:t>
      </w:r>
      <w:r w:rsidR="00495EA5">
        <w:t>the existing stock.</w:t>
      </w:r>
    </w:p>
    <w:p w14:paraId="6260D17F" w14:textId="77777777" w:rsidR="00F01D85" w:rsidRDefault="00F01D85" w:rsidP="00430B43">
      <w:pPr>
        <w:ind w:left="709" w:hanging="709"/>
      </w:pPr>
    </w:p>
    <w:p w14:paraId="6EE15924" w14:textId="59CE4F10" w:rsidR="00365A62" w:rsidRDefault="00F01D85" w:rsidP="00430B43">
      <w:pPr>
        <w:ind w:left="709" w:hanging="709"/>
        <w:rPr>
          <w:rFonts w:cs="Arial"/>
        </w:rPr>
      </w:pPr>
      <w:r>
        <w:t xml:space="preserve">2.5 </w:t>
      </w:r>
      <w:r>
        <w:tab/>
        <w:t>It is intended that a joint procurement is undertaken with the Housing Division who are seeking to procure similar services.</w:t>
      </w:r>
    </w:p>
    <w:p w14:paraId="3B4ADC91" w14:textId="77777777" w:rsidR="001131B2" w:rsidRPr="00DA299C" w:rsidRDefault="001131B2" w:rsidP="001131B2">
      <w:pPr>
        <w:pStyle w:val="Heading3"/>
        <w:spacing w:before="240"/>
      </w:pPr>
      <w:r>
        <w:lastRenderedPageBreak/>
        <w:t xml:space="preserve">3. </w:t>
      </w:r>
      <w:r w:rsidRPr="00DA299C">
        <w:t xml:space="preserve">Options considered  </w:t>
      </w:r>
    </w:p>
    <w:p w14:paraId="41FC7D98" w14:textId="77777777" w:rsidR="001131B2" w:rsidRDefault="001131B2" w:rsidP="001131B2"/>
    <w:p w14:paraId="0E6AFEAC" w14:textId="77777777" w:rsidR="001131B2" w:rsidRDefault="001131B2" w:rsidP="001131B2">
      <w:r>
        <w:t>3.1</w:t>
      </w:r>
      <w:r>
        <w:tab/>
        <w:t>The options considered were:</w:t>
      </w:r>
    </w:p>
    <w:p w14:paraId="39B8C6C8" w14:textId="77777777" w:rsidR="001131B2" w:rsidRDefault="001131B2" w:rsidP="001131B2"/>
    <w:p w14:paraId="472D8713" w14:textId="058120C1" w:rsidR="001131B2" w:rsidRPr="002B31CA" w:rsidRDefault="001131B2" w:rsidP="002B31CA">
      <w:pPr>
        <w:pStyle w:val="ListParagraph"/>
        <w:numPr>
          <w:ilvl w:val="0"/>
          <w:numId w:val="48"/>
        </w:numPr>
        <w:tabs>
          <w:tab w:val="left" w:pos="1134"/>
        </w:tabs>
        <w:ind w:hanging="11"/>
      </w:pPr>
      <w:r w:rsidRPr="002B31CA">
        <w:t xml:space="preserve">Do nothing </w:t>
      </w:r>
    </w:p>
    <w:p w14:paraId="45D23D31" w14:textId="77777777" w:rsidR="005365EC" w:rsidRPr="002B31CA" w:rsidRDefault="005365EC" w:rsidP="002B31CA">
      <w:pPr>
        <w:pStyle w:val="ListParagraph"/>
        <w:ind w:hanging="11"/>
      </w:pPr>
    </w:p>
    <w:p w14:paraId="38A3ADDC" w14:textId="32FE01D6" w:rsidR="005365EC" w:rsidRPr="0091137F" w:rsidRDefault="00280D43" w:rsidP="00A93135">
      <w:pPr>
        <w:pStyle w:val="ListParagraph"/>
        <w:numPr>
          <w:ilvl w:val="0"/>
          <w:numId w:val="48"/>
        </w:numPr>
        <w:tabs>
          <w:tab w:val="left" w:pos="1134"/>
        </w:tabs>
        <w:ind w:left="1134" w:hanging="425"/>
        <w:rPr>
          <w:rFonts w:cs="Arial"/>
          <w:szCs w:val="24"/>
          <w:lang w:eastAsia="en-GB"/>
        </w:rPr>
      </w:pPr>
      <w:r w:rsidRPr="002B31CA">
        <w:t>Un</w:t>
      </w:r>
      <w:r w:rsidR="00313BBA" w:rsidRPr="002B31CA">
        <w:t>dert</w:t>
      </w:r>
      <w:r w:rsidR="008C6E5A" w:rsidRPr="002B31CA">
        <w:t xml:space="preserve">ake a </w:t>
      </w:r>
      <w:r w:rsidR="00CE4DFE" w:rsidRPr="002B31CA">
        <w:t>compet</w:t>
      </w:r>
      <w:r w:rsidR="00827EA2" w:rsidRPr="002B31CA">
        <w:t xml:space="preserve">itive tender to appoint a contractor(s) </w:t>
      </w:r>
      <w:r w:rsidR="002B31CA">
        <w:t xml:space="preserve">to undertake a </w:t>
      </w:r>
      <w:r w:rsidR="00A93135">
        <w:t>programme of works to replace the existing stock</w:t>
      </w:r>
    </w:p>
    <w:p w14:paraId="7265E61C" w14:textId="77777777" w:rsidR="0091137F" w:rsidRPr="0091137F" w:rsidRDefault="0091137F" w:rsidP="0091137F">
      <w:pPr>
        <w:pStyle w:val="ListParagraph"/>
        <w:rPr>
          <w:rFonts w:cs="Arial"/>
          <w:szCs w:val="24"/>
          <w:lang w:eastAsia="en-GB"/>
        </w:rPr>
      </w:pPr>
    </w:p>
    <w:p w14:paraId="55993A7E" w14:textId="4DABA61F" w:rsidR="0091137F" w:rsidRPr="002B31CA" w:rsidRDefault="0091137F" w:rsidP="00A93135">
      <w:pPr>
        <w:pStyle w:val="ListParagraph"/>
        <w:numPr>
          <w:ilvl w:val="0"/>
          <w:numId w:val="48"/>
        </w:numPr>
        <w:tabs>
          <w:tab w:val="left" w:pos="1134"/>
        </w:tabs>
        <w:ind w:left="1134" w:hanging="425"/>
        <w:rPr>
          <w:rFonts w:cs="Arial"/>
          <w:szCs w:val="24"/>
          <w:lang w:eastAsia="en-GB"/>
        </w:rPr>
      </w:pPr>
      <w:r>
        <w:rPr>
          <w:rFonts w:cs="Arial"/>
          <w:szCs w:val="24"/>
          <w:lang w:eastAsia="en-GB"/>
        </w:rPr>
        <w:t>U</w:t>
      </w:r>
      <w:r w:rsidR="005276CE">
        <w:rPr>
          <w:rFonts w:cs="Arial"/>
          <w:szCs w:val="24"/>
          <w:lang w:eastAsia="en-GB"/>
        </w:rPr>
        <w:t xml:space="preserve">se an approved framework to procure the </w:t>
      </w:r>
      <w:r w:rsidR="002915DD">
        <w:rPr>
          <w:rFonts w:cs="Arial"/>
          <w:szCs w:val="24"/>
          <w:lang w:eastAsia="en-GB"/>
        </w:rPr>
        <w:t xml:space="preserve">doors and </w:t>
      </w:r>
      <w:r w:rsidR="00933CB4">
        <w:rPr>
          <w:rFonts w:cs="Arial"/>
          <w:szCs w:val="24"/>
          <w:lang w:eastAsia="en-GB"/>
        </w:rPr>
        <w:t xml:space="preserve">invite competitive tenders for the </w:t>
      </w:r>
      <w:r w:rsidR="00441E7B">
        <w:rPr>
          <w:rFonts w:cs="Arial"/>
          <w:szCs w:val="24"/>
          <w:lang w:eastAsia="en-GB"/>
        </w:rPr>
        <w:t>installation.</w:t>
      </w:r>
    </w:p>
    <w:p w14:paraId="7A519A93" w14:textId="77777777" w:rsidR="001131B2" w:rsidRDefault="001131B2" w:rsidP="00A93135">
      <w:pPr>
        <w:pStyle w:val="ListParagraph"/>
        <w:ind w:left="1134" w:hanging="425"/>
      </w:pPr>
    </w:p>
    <w:p w14:paraId="6D431B5F" w14:textId="4628D73E" w:rsidR="005F66C1" w:rsidRDefault="001131B2" w:rsidP="00197B9B">
      <w:pPr>
        <w:ind w:left="709" w:hanging="709"/>
      </w:pPr>
      <w:r>
        <w:t>3.2</w:t>
      </w:r>
      <w:r>
        <w:tab/>
      </w:r>
      <w:r w:rsidR="00197B9B">
        <w:tab/>
      </w:r>
      <w:r w:rsidR="00E73DBF">
        <w:t xml:space="preserve">Option </w:t>
      </w:r>
      <w:r w:rsidR="005F66C1">
        <w:t xml:space="preserve">(a) is not an option that can be considered, as the works are essential fire safety works that have been identified in </w:t>
      </w:r>
      <w:r w:rsidR="00197B9B">
        <w:t xml:space="preserve">stock condition surveys and fire risk assessments </w:t>
      </w:r>
    </w:p>
    <w:p w14:paraId="27D6523F" w14:textId="0173FB2A" w:rsidR="002915DD" w:rsidRDefault="00854D3E" w:rsidP="00197B9B">
      <w:pPr>
        <w:ind w:left="709" w:hanging="709"/>
      </w:pPr>
      <w:r>
        <w:t xml:space="preserve">          </w:t>
      </w:r>
      <w:r w:rsidR="002915DD">
        <w:t xml:space="preserve">Option </w:t>
      </w:r>
      <w:r>
        <w:t>(</w:t>
      </w:r>
      <w:r w:rsidR="00A630E8">
        <w:t>b)</w:t>
      </w:r>
      <w:r w:rsidR="002915DD">
        <w:t xml:space="preserve">, could lead to delays and </w:t>
      </w:r>
      <w:r w:rsidR="003F5F96">
        <w:t>the market currently could be subject to varying price fluc</w:t>
      </w:r>
      <w:r>
        <w:t xml:space="preserve">tuations </w:t>
      </w:r>
      <w:r w:rsidR="003F5F96">
        <w:t xml:space="preserve"> </w:t>
      </w:r>
    </w:p>
    <w:p w14:paraId="3C3FC593" w14:textId="44BC2102" w:rsidR="00197B9B" w:rsidRDefault="00197B9B" w:rsidP="00197B9B">
      <w:pPr>
        <w:ind w:left="709"/>
      </w:pPr>
    </w:p>
    <w:p w14:paraId="3D827553" w14:textId="2F5BFED5" w:rsidR="00C91E27" w:rsidRDefault="001131B2" w:rsidP="005F66C1">
      <w:pPr>
        <w:ind w:left="709"/>
        <w:rPr>
          <w:sz w:val="23"/>
          <w:szCs w:val="23"/>
        </w:rPr>
      </w:pPr>
      <w:r>
        <w:t xml:space="preserve">The </w:t>
      </w:r>
      <w:r w:rsidR="00197B9B">
        <w:t xml:space="preserve">recommended </w:t>
      </w:r>
      <w:r>
        <w:t xml:space="preserve">option is to progress with Option </w:t>
      </w:r>
      <w:r w:rsidR="00441E7B">
        <w:t>(c)</w:t>
      </w:r>
      <w:r w:rsidR="004F263D">
        <w:t xml:space="preserve"> </w:t>
      </w:r>
      <w:r w:rsidR="00E73DBF">
        <w:t xml:space="preserve">and undertake a procurement exercise via an established </w:t>
      </w:r>
      <w:r w:rsidR="000B5A16">
        <w:t xml:space="preserve">fire safety framework, </w:t>
      </w:r>
      <w:r w:rsidR="00542FD9">
        <w:rPr>
          <w:rFonts w:cs="Arial"/>
        </w:rPr>
        <w:t xml:space="preserve">as this </w:t>
      </w:r>
      <w:r w:rsidR="000B5A16">
        <w:rPr>
          <w:rFonts w:cs="Arial"/>
        </w:rPr>
        <w:t xml:space="preserve">will </w:t>
      </w:r>
      <w:r w:rsidR="00542FD9">
        <w:rPr>
          <w:rFonts w:cs="Arial"/>
        </w:rPr>
        <w:t xml:space="preserve">provide </w:t>
      </w:r>
      <w:r w:rsidR="00AD253E">
        <w:rPr>
          <w:rFonts w:cs="Arial"/>
        </w:rPr>
        <w:t xml:space="preserve">a </w:t>
      </w:r>
      <w:r w:rsidR="000B5A16">
        <w:rPr>
          <w:rFonts w:cs="Arial"/>
        </w:rPr>
        <w:t xml:space="preserve">quick and </w:t>
      </w:r>
      <w:r w:rsidR="00AD253E">
        <w:rPr>
          <w:rFonts w:cs="Arial"/>
        </w:rPr>
        <w:t>compliant route to market</w:t>
      </w:r>
      <w:r w:rsidR="009A371E">
        <w:rPr>
          <w:rFonts w:cs="Arial"/>
        </w:rPr>
        <w:t xml:space="preserve">, </w:t>
      </w:r>
      <w:r w:rsidR="007B49C6">
        <w:rPr>
          <w:rFonts w:cs="Arial"/>
        </w:rPr>
        <w:t>that will</w:t>
      </w:r>
      <w:r w:rsidR="00AD0325">
        <w:rPr>
          <w:rFonts w:cs="Arial"/>
        </w:rPr>
        <w:t xml:space="preserve"> </w:t>
      </w:r>
      <w:r w:rsidR="00C91E27">
        <w:rPr>
          <w:sz w:val="23"/>
          <w:szCs w:val="23"/>
        </w:rPr>
        <w:t>invite competitive prices</w:t>
      </w:r>
      <w:r w:rsidR="007B49C6">
        <w:rPr>
          <w:sz w:val="23"/>
          <w:szCs w:val="23"/>
        </w:rPr>
        <w:t xml:space="preserve"> from </w:t>
      </w:r>
      <w:r w:rsidR="002E3C9C">
        <w:rPr>
          <w:sz w:val="23"/>
          <w:szCs w:val="23"/>
        </w:rPr>
        <w:t xml:space="preserve">appropriate </w:t>
      </w:r>
      <w:r w:rsidR="007B49C6">
        <w:rPr>
          <w:sz w:val="23"/>
          <w:szCs w:val="23"/>
        </w:rPr>
        <w:t>providers.</w:t>
      </w:r>
    </w:p>
    <w:p w14:paraId="27A3E873" w14:textId="50DBB3EA" w:rsidR="001131B2" w:rsidRDefault="001131B2" w:rsidP="001131B2">
      <w:pPr>
        <w:ind w:left="709" w:hanging="709"/>
        <w:rPr>
          <w:rFonts w:cs="Arial"/>
        </w:rPr>
      </w:pPr>
    </w:p>
    <w:p w14:paraId="0BE2A62B" w14:textId="77777777" w:rsidR="007612E8" w:rsidRDefault="007612E8" w:rsidP="007612E8">
      <w:pPr>
        <w:pStyle w:val="Heading3"/>
        <w:spacing w:before="240"/>
      </w:pPr>
      <w:r>
        <w:t>4. Current Situation</w:t>
      </w:r>
    </w:p>
    <w:p w14:paraId="6EB785F9" w14:textId="0561973A" w:rsidR="00A36701" w:rsidRDefault="00A36701" w:rsidP="00A36701"/>
    <w:p w14:paraId="7111BD87" w14:textId="440C06BD" w:rsidR="008F7DB0" w:rsidRPr="002C7811" w:rsidRDefault="007775DB" w:rsidP="00E435A2">
      <w:pPr>
        <w:autoSpaceDE w:val="0"/>
        <w:autoSpaceDN w:val="0"/>
        <w:adjustRightInd w:val="0"/>
        <w:ind w:left="709" w:hanging="709"/>
        <w:rPr>
          <w:rFonts w:cs="Arial"/>
          <w:szCs w:val="24"/>
          <w:lang w:eastAsia="en-GB"/>
        </w:rPr>
      </w:pPr>
      <w:r>
        <w:rPr>
          <w:rFonts w:ascii="ArialMT" w:hAnsi="ArialMT" w:cs="ArialMT"/>
          <w:sz w:val="22"/>
          <w:szCs w:val="22"/>
          <w:lang w:eastAsia="en-GB"/>
        </w:rPr>
        <w:t>4.1</w:t>
      </w:r>
      <w:r>
        <w:rPr>
          <w:rFonts w:ascii="ArialMT" w:hAnsi="ArialMT" w:cs="ArialMT"/>
          <w:sz w:val="22"/>
          <w:szCs w:val="22"/>
          <w:lang w:eastAsia="en-GB"/>
        </w:rPr>
        <w:tab/>
      </w:r>
      <w:r w:rsidR="009B714C" w:rsidRPr="002C7811">
        <w:rPr>
          <w:rFonts w:cs="Arial"/>
          <w:szCs w:val="24"/>
          <w:lang w:eastAsia="en-GB"/>
        </w:rPr>
        <w:t>Many</w:t>
      </w:r>
      <w:r w:rsidR="00387B5C" w:rsidRPr="002C7811">
        <w:rPr>
          <w:rFonts w:cs="Arial"/>
          <w:szCs w:val="24"/>
          <w:lang w:eastAsia="en-GB"/>
        </w:rPr>
        <w:t xml:space="preserve"> of </w:t>
      </w:r>
      <w:r w:rsidR="009B714C" w:rsidRPr="002C7811">
        <w:rPr>
          <w:rFonts w:cs="Arial"/>
          <w:szCs w:val="24"/>
          <w:lang w:eastAsia="en-GB"/>
        </w:rPr>
        <w:t xml:space="preserve">the existing fire doors </w:t>
      </w:r>
      <w:r w:rsidR="00EB1B2A" w:rsidRPr="002C7811">
        <w:rPr>
          <w:rFonts w:cs="Arial"/>
          <w:szCs w:val="24"/>
          <w:lang w:eastAsia="en-GB"/>
        </w:rPr>
        <w:t xml:space="preserve">across a number of our schools are </w:t>
      </w:r>
      <w:r w:rsidR="00410C43" w:rsidRPr="002C7811">
        <w:rPr>
          <w:rFonts w:cs="Arial"/>
          <w:szCs w:val="24"/>
          <w:lang w:eastAsia="en-GB"/>
        </w:rPr>
        <w:t xml:space="preserve">original to the building or </w:t>
      </w:r>
      <w:r w:rsidR="000F6245" w:rsidRPr="002C7811">
        <w:rPr>
          <w:rFonts w:cs="Arial"/>
          <w:szCs w:val="24"/>
          <w:lang w:eastAsia="en-GB"/>
        </w:rPr>
        <w:t xml:space="preserve">installations that have been in place for </w:t>
      </w:r>
      <w:r w:rsidR="002E738D" w:rsidRPr="002C7811">
        <w:rPr>
          <w:rFonts w:cs="Arial"/>
          <w:szCs w:val="24"/>
          <w:lang w:eastAsia="en-GB"/>
        </w:rPr>
        <w:t xml:space="preserve">a </w:t>
      </w:r>
      <w:r w:rsidR="00E435A2">
        <w:rPr>
          <w:rFonts w:cs="Arial"/>
          <w:szCs w:val="24"/>
          <w:lang w:eastAsia="en-GB"/>
        </w:rPr>
        <w:t xml:space="preserve">significant </w:t>
      </w:r>
      <w:r w:rsidR="002E738D" w:rsidRPr="002C7811">
        <w:rPr>
          <w:rFonts w:cs="Arial"/>
          <w:szCs w:val="24"/>
          <w:lang w:eastAsia="en-GB"/>
        </w:rPr>
        <w:t>number of</w:t>
      </w:r>
      <w:r w:rsidR="000F6245" w:rsidRPr="002C7811">
        <w:rPr>
          <w:rFonts w:cs="Arial"/>
          <w:szCs w:val="24"/>
          <w:lang w:eastAsia="en-GB"/>
        </w:rPr>
        <w:t xml:space="preserve"> years</w:t>
      </w:r>
      <w:r w:rsidR="002E738D" w:rsidRPr="002C7811">
        <w:rPr>
          <w:rFonts w:cs="Arial"/>
          <w:szCs w:val="24"/>
          <w:lang w:eastAsia="en-GB"/>
        </w:rPr>
        <w:t xml:space="preserve">, </w:t>
      </w:r>
      <w:r w:rsidR="000F6245" w:rsidRPr="002C7811">
        <w:rPr>
          <w:rFonts w:cs="Arial"/>
          <w:szCs w:val="24"/>
          <w:lang w:eastAsia="en-GB"/>
        </w:rPr>
        <w:t>which</w:t>
      </w:r>
      <w:r w:rsidR="00387B5C" w:rsidRPr="002C7811">
        <w:rPr>
          <w:rFonts w:cs="Arial"/>
          <w:szCs w:val="24"/>
          <w:lang w:eastAsia="en-GB"/>
        </w:rPr>
        <w:t xml:space="preserve"> would have complied with the fire regulations and standards at the</w:t>
      </w:r>
      <w:r w:rsidR="00E435A2">
        <w:rPr>
          <w:rFonts w:cs="Arial"/>
          <w:szCs w:val="24"/>
          <w:lang w:eastAsia="en-GB"/>
        </w:rPr>
        <w:t xml:space="preserve"> </w:t>
      </w:r>
      <w:r w:rsidR="00387B5C" w:rsidRPr="002C7811">
        <w:rPr>
          <w:rFonts w:cs="Arial"/>
          <w:szCs w:val="24"/>
          <w:lang w:eastAsia="en-GB"/>
        </w:rPr>
        <w:t>time of construction</w:t>
      </w:r>
    </w:p>
    <w:p w14:paraId="42BDEC1F" w14:textId="77777777" w:rsidR="008F7DB0" w:rsidRPr="002C7811" w:rsidRDefault="008F7DB0" w:rsidP="002E3C9C">
      <w:pPr>
        <w:autoSpaceDE w:val="0"/>
        <w:autoSpaceDN w:val="0"/>
        <w:adjustRightInd w:val="0"/>
        <w:ind w:left="709"/>
        <w:rPr>
          <w:rFonts w:cs="Arial"/>
          <w:szCs w:val="24"/>
          <w:lang w:eastAsia="en-GB"/>
        </w:rPr>
      </w:pPr>
    </w:p>
    <w:p w14:paraId="632CCDDD" w14:textId="6A6F7447" w:rsidR="00387B5C" w:rsidRPr="002C7811" w:rsidRDefault="007775DB" w:rsidP="007775DB">
      <w:pPr>
        <w:autoSpaceDE w:val="0"/>
        <w:autoSpaceDN w:val="0"/>
        <w:adjustRightInd w:val="0"/>
        <w:ind w:left="709" w:hanging="709"/>
        <w:rPr>
          <w:rFonts w:cs="Arial"/>
          <w:szCs w:val="24"/>
          <w:lang w:eastAsia="en-GB"/>
        </w:rPr>
      </w:pPr>
      <w:r w:rsidRPr="002C7811">
        <w:rPr>
          <w:rFonts w:cs="Arial"/>
          <w:szCs w:val="24"/>
          <w:lang w:eastAsia="en-GB"/>
        </w:rPr>
        <w:t>4.2</w:t>
      </w:r>
      <w:r w:rsidRPr="002C7811">
        <w:rPr>
          <w:rFonts w:cs="Arial"/>
          <w:szCs w:val="24"/>
          <w:lang w:eastAsia="en-GB"/>
        </w:rPr>
        <w:tab/>
      </w:r>
      <w:r w:rsidR="008F7DB0" w:rsidRPr="002C7811">
        <w:rPr>
          <w:rFonts w:cs="Arial"/>
          <w:szCs w:val="24"/>
          <w:lang w:eastAsia="en-GB"/>
        </w:rPr>
        <w:t>The current condition of t</w:t>
      </w:r>
      <w:r w:rsidR="00387B5C" w:rsidRPr="002C7811">
        <w:rPr>
          <w:rFonts w:cs="Arial"/>
          <w:szCs w:val="24"/>
          <w:lang w:eastAsia="en-GB"/>
        </w:rPr>
        <w:t>hese doors</w:t>
      </w:r>
      <w:r w:rsidR="00CD66DD">
        <w:rPr>
          <w:rFonts w:cs="Arial"/>
          <w:szCs w:val="24"/>
          <w:lang w:eastAsia="en-GB"/>
        </w:rPr>
        <w:t>, a</w:t>
      </w:r>
      <w:r w:rsidR="00DD6126" w:rsidRPr="002C7811">
        <w:rPr>
          <w:rFonts w:cs="Arial"/>
          <w:szCs w:val="24"/>
          <w:lang w:eastAsia="en-GB"/>
        </w:rPr>
        <w:t xml:space="preserve">long with any </w:t>
      </w:r>
      <w:r w:rsidR="00387B5C" w:rsidRPr="002C7811">
        <w:rPr>
          <w:rFonts w:cs="Arial"/>
          <w:szCs w:val="24"/>
          <w:lang w:eastAsia="en-GB"/>
        </w:rPr>
        <w:t>alterations</w:t>
      </w:r>
      <w:r w:rsidR="00DD6126" w:rsidRPr="002C7811">
        <w:rPr>
          <w:rFonts w:cs="Arial"/>
          <w:szCs w:val="24"/>
          <w:lang w:eastAsia="en-GB"/>
        </w:rPr>
        <w:t xml:space="preserve"> and </w:t>
      </w:r>
      <w:r w:rsidR="00387B5C" w:rsidRPr="002C7811">
        <w:rPr>
          <w:rFonts w:cs="Arial"/>
          <w:szCs w:val="24"/>
          <w:lang w:eastAsia="en-GB"/>
        </w:rPr>
        <w:t>change of components</w:t>
      </w:r>
      <w:r w:rsidR="00DD6126" w:rsidRPr="002C7811">
        <w:rPr>
          <w:rFonts w:cs="Arial"/>
          <w:szCs w:val="24"/>
          <w:lang w:eastAsia="en-GB"/>
        </w:rPr>
        <w:t xml:space="preserve"> </w:t>
      </w:r>
      <w:r w:rsidR="00CD66DD">
        <w:rPr>
          <w:rFonts w:cs="Arial"/>
          <w:szCs w:val="24"/>
          <w:lang w:eastAsia="en-GB"/>
        </w:rPr>
        <w:t xml:space="preserve">that have taken place over time, </w:t>
      </w:r>
      <w:r w:rsidR="00DD6126" w:rsidRPr="002C7811">
        <w:rPr>
          <w:rFonts w:cs="Arial"/>
          <w:szCs w:val="24"/>
          <w:lang w:eastAsia="en-GB"/>
        </w:rPr>
        <w:t>would</w:t>
      </w:r>
      <w:r w:rsidR="00387B5C" w:rsidRPr="002C7811">
        <w:rPr>
          <w:rFonts w:cs="Arial"/>
          <w:szCs w:val="24"/>
          <w:lang w:eastAsia="en-GB"/>
        </w:rPr>
        <w:t xml:space="preserve"> </w:t>
      </w:r>
      <w:r w:rsidR="00CD66DD">
        <w:rPr>
          <w:rFonts w:cs="Arial"/>
          <w:szCs w:val="24"/>
          <w:lang w:eastAsia="en-GB"/>
        </w:rPr>
        <w:t xml:space="preserve">suggest </w:t>
      </w:r>
      <w:r w:rsidR="00387B5C" w:rsidRPr="002C7811">
        <w:rPr>
          <w:rFonts w:cs="Arial"/>
          <w:szCs w:val="24"/>
          <w:lang w:eastAsia="en-GB"/>
        </w:rPr>
        <w:t>that they now no</w:t>
      </w:r>
      <w:r w:rsidR="00DD6126" w:rsidRPr="002C7811">
        <w:rPr>
          <w:rFonts w:cs="Arial"/>
          <w:szCs w:val="24"/>
          <w:lang w:eastAsia="en-GB"/>
        </w:rPr>
        <w:t xml:space="preserve"> </w:t>
      </w:r>
      <w:r w:rsidR="00387B5C" w:rsidRPr="002C7811">
        <w:rPr>
          <w:rFonts w:cs="Arial"/>
          <w:szCs w:val="24"/>
          <w:lang w:eastAsia="en-GB"/>
        </w:rPr>
        <w:t>longer</w:t>
      </w:r>
      <w:r w:rsidR="00CD66DD">
        <w:rPr>
          <w:rFonts w:cs="Arial"/>
          <w:szCs w:val="24"/>
          <w:lang w:eastAsia="en-GB"/>
        </w:rPr>
        <w:t xml:space="preserve"> </w:t>
      </w:r>
      <w:r w:rsidR="00CD66DD" w:rsidRPr="002C7811">
        <w:rPr>
          <w:rFonts w:cs="Arial"/>
          <w:szCs w:val="24"/>
          <w:lang w:eastAsia="en-GB"/>
        </w:rPr>
        <w:t>meet current standards</w:t>
      </w:r>
      <w:r w:rsidR="00CD66DD">
        <w:rPr>
          <w:rFonts w:cs="Arial"/>
          <w:szCs w:val="24"/>
          <w:lang w:eastAsia="en-GB"/>
        </w:rPr>
        <w:t xml:space="preserve"> or</w:t>
      </w:r>
      <w:r w:rsidR="00387B5C" w:rsidRPr="002C7811">
        <w:rPr>
          <w:rFonts w:cs="Arial"/>
          <w:szCs w:val="24"/>
          <w:lang w:eastAsia="en-GB"/>
        </w:rPr>
        <w:t xml:space="preserve"> provide the protection </w:t>
      </w:r>
      <w:r w:rsidR="00CD66DD">
        <w:rPr>
          <w:rFonts w:cs="Arial"/>
          <w:szCs w:val="24"/>
          <w:lang w:eastAsia="en-GB"/>
        </w:rPr>
        <w:t>for which they are intended</w:t>
      </w:r>
      <w:r w:rsidR="00AE3DFF" w:rsidRPr="002C7811">
        <w:rPr>
          <w:rFonts w:cs="Arial"/>
          <w:szCs w:val="24"/>
          <w:lang w:eastAsia="en-GB"/>
        </w:rPr>
        <w:t>.</w:t>
      </w:r>
    </w:p>
    <w:p w14:paraId="3D6AF5DB" w14:textId="4B66A67A" w:rsidR="00AE3DFF" w:rsidRPr="002C7811" w:rsidRDefault="00AE3DFF" w:rsidP="007775DB">
      <w:pPr>
        <w:autoSpaceDE w:val="0"/>
        <w:autoSpaceDN w:val="0"/>
        <w:adjustRightInd w:val="0"/>
        <w:ind w:left="709" w:hanging="709"/>
        <w:rPr>
          <w:rFonts w:cs="Arial"/>
          <w:szCs w:val="24"/>
          <w:lang w:eastAsia="en-GB"/>
        </w:rPr>
      </w:pPr>
    </w:p>
    <w:p w14:paraId="6FEED97F" w14:textId="72DC94E7" w:rsidR="00C529E1" w:rsidRPr="00FD00EC" w:rsidRDefault="007775DB" w:rsidP="00C529E1">
      <w:pPr>
        <w:pStyle w:val="Default"/>
        <w:ind w:left="709" w:hanging="709"/>
        <w:rPr>
          <w:color w:val="auto"/>
        </w:rPr>
      </w:pPr>
      <w:r w:rsidRPr="002C7811">
        <w:t>4.3</w:t>
      </w:r>
      <w:r w:rsidRPr="002C7811">
        <w:tab/>
      </w:r>
      <w:r w:rsidR="00C529E1" w:rsidRPr="00FD00EC">
        <w:rPr>
          <w:color w:val="auto"/>
        </w:rPr>
        <w:t>The</w:t>
      </w:r>
      <w:r w:rsidR="008F1DEB" w:rsidRPr="00FD00EC">
        <w:rPr>
          <w:color w:val="auto"/>
        </w:rPr>
        <w:t xml:space="preserve"> installation of new</w:t>
      </w:r>
      <w:r w:rsidR="00C529E1" w:rsidRPr="00FD00EC">
        <w:rPr>
          <w:color w:val="auto"/>
        </w:rPr>
        <w:t xml:space="preserve"> fire rated doors </w:t>
      </w:r>
      <w:r w:rsidR="008F1DEB" w:rsidRPr="00FD00EC">
        <w:rPr>
          <w:color w:val="auto"/>
        </w:rPr>
        <w:t xml:space="preserve">would </w:t>
      </w:r>
      <w:r w:rsidR="00C529E1" w:rsidRPr="00FD00EC">
        <w:rPr>
          <w:color w:val="auto"/>
        </w:rPr>
        <w:t xml:space="preserve">offer a minimum of </w:t>
      </w:r>
      <w:r w:rsidR="00BF006D" w:rsidRPr="00FD00EC">
        <w:rPr>
          <w:color w:val="auto"/>
        </w:rPr>
        <w:t>30</w:t>
      </w:r>
      <w:r w:rsidR="00BF006D">
        <w:rPr>
          <w:color w:val="auto"/>
        </w:rPr>
        <w:t>-minute</w:t>
      </w:r>
      <w:r w:rsidR="00C529E1" w:rsidRPr="00FD00EC">
        <w:rPr>
          <w:color w:val="auto"/>
        </w:rPr>
        <w:t xml:space="preserve"> protection from smoke and fire </w:t>
      </w:r>
      <w:r w:rsidR="008F1DEB" w:rsidRPr="00FD00EC">
        <w:rPr>
          <w:color w:val="auto"/>
        </w:rPr>
        <w:t xml:space="preserve">and </w:t>
      </w:r>
      <w:r w:rsidR="00FD00EC" w:rsidRPr="00FD00EC">
        <w:rPr>
          <w:color w:val="auto"/>
        </w:rPr>
        <w:t>provide</w:t>
      </w:r>
      <w:r w:rsidR="00C529E1" w:rsidRPr="00FD00EC">
        <w:rPr>
          <w:color w:val="auto"/>
        </w:rPr>
        <w:t xml:space="preserve"> sufficient compartmentation of the </w:t>
      </w:r>
      <w:r w:rsidR="00FD00EC" w:rsidRPr="00FD00EC">
        <w:rPr>
          <w:color w:val="auto"/>
        </w:rPr>
        <w:t>building and</w:t>
      </w:r>
      <w:r w:rsidR="00C529E1" w:rsidRPr="00FD00EC">
        <w:rPr>
          <w:color w:val="auto"/>
        </w:rPr>
        <w:t xml:space="preserve"> ensure escape routes are protected</w:t>
      </w:r>
      <w:r w:rsidR="00FD00EC" w:rsidRPr="00FD00EC">
        <w:rPr>
          <w:color w:val="auto"/>
        </w:rPr>
        <w:t>.</w:t>
      </w:r>
    </w:p>
    <w:p w14:paraId="7DCBC479" w14:textId="0D3D5FFA" w:rsidR="00E746E1" w:rsidRDefault="00E746E1" w:rsidP="002C7811">
      <w:pPr>
        <w:autoSpaceDE w:val="0"/>
        <w:autoSpaceDN w:val="0"/>
        <w:adjustRightInd w:val="0"/>
        <w:ind w:left="709" w:hanging="709"/>
        <w:rPr>
          <w:rFonts w:cs="Arial"/>
          <w:szCs w:val="24"/>
          <w:lang w:eastAsia="en-GB"/>
        </w:rPr>
      </w:pPr>
    </w:p>
    <w:p w14:paraId="42BE6B8D" w14:textId="690A1BFF" w:rsidR="008C465A" w:rsidRDefault="00E746E1" w:rsidP="008C465A">
      <w:pPr>
        <w:ind w:left="709" w:hanging="709"/>
        <w:rPr>
          <w:rFonts w:cs="Arial"/>
          <w:szCs w:val="24"/>
          <w:lang w:eastAsia="en-GB"/>
        </w:rPr>
      </w:pPr>
      <w:r>
        <w:rPr>
          <w:rFonts w:cs="Arial"/>
          <w:szCs w:val="24"/>
          <w:lang w:eastAsia="en-GB"/>
        </w:rPr>
        <w:t>4.4</w:t>
      </w:r>
      <w:r>
        <w:rPr>
          <w:rFonts w:cs="Arial"/>
          <w:szCs w:val="24"/>
          <w:lang w:eastAsia="en-GB"/>
        </w:rPr>
        <w:tab/>
      </w:r>
      <w:r w:rsidR="008C465A" w:rsidRPr="002C7811">
        <w:rPr>
          <w:rFonts w:cs="Arial"/>
          <w:szCs w:val="24"/>
          <w:lang w:eastAsia="en-GB"/>
        </w:rPr>
        <w:t>As a result, it is proposed to upgrade the fire doors at Canon Lane Primary, Newton Farm, Pinner Wood, Shaftesbury High, Pinner Park, Roxbourne and Grimsdyke schools</w:t>
      </w:r>
      <w:r w:rsidR="008C465A">
        <w:rPr>
          <w:rFonts w:cs="Arial"/>
          <w:szCs w:val="24"/>
          <w:lang w:eastAsia="en-GB"/>
        </w:rPr>
        <w:t>.</w:t>
      </w:r>
    </w:p>
    <w:p w14:paraId="75284416" w14:textId="1309BA83" w:rsidR="00A81E19" w:rsidRDefault="00CB1B78" w:rsidP="00A1211C">
      <w:pPr>
        <w:pStyle w:val="Heading3"/>
        <w:spacing w:before="480" w:after="240"/>
      </w:pPr>
      <w:r>
        <w:t xml:space="preserve">5. </w:t>
      </w:r>
      <w:r w:rsidR="00A81E19">
        <w:t>Risk Management Implications</w:t>
      </w:r>
    </w:p>
    <w:p w14:paraId="7744F2FA" w14:textId="44860C99" w:rsidR="00CF4656" w:rsidRPr="00CF4656" w:rsidRDefault="00CF4656" w:rsidP="00CF4656">
      <w:r>
        <w:t>The risk of not replacing the doors is</w:t>
      </w:r>
      <w:r w:rsidR="004E7AE4">
        <w:t xml:space="preserve"> mitigated by the approval of this report and decision.</w:t>
      </w:r>
    </w:p>
    <w:p w14:paraId="0B289C2F" w14:textId="7C29C785" w:rsidR="00C53F1A" w:rsidRPr="00105B8A" w:rsidRDefault="00C53F1A" w:rsidP="00105B8A">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sidR="00AC7B0D">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FCED368"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68B1512C" w14:textId="6C921D3F" w:rsidR="00C53F1A" w:rsidRDefault="00C53F1A" w:rsidP="00105B8A">
      <w:r>
        <w:t xml:space="preserve">The following key risks should be </w:t>
      </w:r>
      <w:r w:rsidR="002925B4">
        <w:t>considered</w:t>
      </w:r>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5A1BFF">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Default="00380F87" w:rsidP="005A1BFF">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5A1BFF">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5A1BFF">
            <w:pPr>
              <w:spacing w:line="247" w:lineRule="auto"/>
              <w:ind w:left="171" w:right="141"/>
              <w:rPr>
                <w:rFonts w:cs="Arial"/>
                <w:b/>
                <w:bCs/>
                <w:szCs w:val="24"/>
                <w:lang w:val="en-US" w:eastAsia="en-GB"/>
              </w:rPr>
            </w:pPr>
            <w:r>
              <w:rPr>
                <w:rFonts w:cs="Arial"/>
                <w:b/>
                <w:bCs/>
                <w:szCs w:val="24"/>
                <w:lang w:val="en-US" w:eastAsia="en-GB"/>
              </w:rPr>
              <w:t>RAG Status</w:t>
            </w:r>
          </w:p>
        </w:tc>
      </w:tr>
      <w:tr w:rsidR="00365A62" w14:paraId="10A36EDB" w14:textId="77777777" w:rsidTr="00484B3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DEDC" w14:textId="77777777" w:rsidR="00365A62" w:rsidRPr="005D03BA" w:rsidRDefault="00365A62" w:rsidP="00365A62">
            <w:pPr>
              <w:pStyle w:val="Default"/>
            </w:pPr>
            <w:r w:rsidRPr="005D03BA">
              <w:t xml:space="preserve">Contractors unable to fulfil the requirements </w:t>
            </w:r>
          </w:p>
          <w:p w14:paraId="08664907" w14:textId="0E2F832B" w:rsidR="00365A62" w:rsidRPr="005D03BA" w:rsidRDefault="00365A62" w:rsidP="00914BD5">
            <w:pPr>
              <w:pStyle w:val="Default"/>
            </w:pPr>
            <w:r w:rsidRPr="005D03BA">
              <w:t xml:space="preserve">of the contract e.g. poor performance, </w:t>
            </w:r>
            <w:r w:rsidR="00914BD5" w:rsidRPr="005D03BA">
              <w:t>l</w:t>
            </w:r>
            <w:r w:rsidRPr="005D03BA">
              <w:t xml:space="preserve">eading to the need to terminate the contract.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C3489" w14:textId="315A692A" w:rsidR="00365A62" w:rsidRPr="005D03BA" w:rsidRDefault="00DD7B80" w:rsidP="00365A62">
            <w:pPr>
              <w:pStyle w:val="Default"/>
            </w:pPr>
            <w:r w:rsidRPr="005D03BA">
              <w:t xml:space="preserve">Framework contractors are pre- selected on their experience and demonstrable </w:t>
            </w:r>
            <w:r w:rsidR="00E15310" w:rsidRPr="005D03BA">
              <w:t>experience in delivering s</w:t>
            </w:r>
            <w:r w:rsidR="0028627E" w:rsidRPr="005D03BA">
              <w:t>chemes of this magnitude</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0A483EF2" w14:textId="55238DB6" w:rsidR="00365A62" w:rsidRPr="005D03BA" w:rsidRDefault="00365A62" w:rsidP="00365A62">
            <w:pPr>
              <w:spacing w:line="247" w:lineRule="auto"/>
              <w:ind w:right="141"/>
              <w:rPr>
                <w:rFonts w:cs="Arial"/>
                <w:szCs w:val="24"/>
                <w:lang w:val="en-US" w:eastAsia="en-GB"/>
              </w:rPr>
            </w:pPr>
            <w:r w:rsidRPr="005D03BA">
              <w:rPr>
                <w:szCs w:val="24"/>
              </w:rPr>
              <w:t>Low</w:t>
            </w:r>
          </w:p>
        </w:tc>
      </w:tr>
      <w:tr w:rsidR="00365A62" w14:paraId="35DDB3C1" w14:textId="77777777" w:rsidTr="00484B3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DF7A5" w14:textId="77777777" w:rsidR="00365A62" w:rsidRPr="005D03BA" w:rsidRDefault="00365A62" w:rsidP="00365A62">
            <w:pPr>
              <w:pStyle w:val="Default"/>
            </w:pPr>
            <w:r w:rsidRPr="005D03BA">
              <w:t xml:space="preserve">Does not achieve </w:t>
            </w:r>
          </w:p>
          <w:p w14:paraId="19727E23" w14:textId="77777777" w:rsidR="00365A62" w:rsidRPr="005D03BA" w:rsidRDefault="00365A62" w:rsidP="00365A62">
            <w:pPr>
              <w:pStyle w:val="Default"/>
            </w:pPr>
            <w:r w:rsidRPr="005D03BA">
              <w:t xml:space="preserve">competitiveness and value for </w:t>
            </w:r>
          </w:p>
          <w:p w14:paraId="68E09016" w14:textId="21CE5AAD" w:rsidR="00365A62" w:rsidRPr="005D03BA" w:rsidRDefault="00365A62" w:rsidP="00365A62">
            <w:pPr>
              <w:pStyle w:val="Default"/>
            </w:pPr>
            <w:r w:rsidRPr="005D03BA">
              <w:t xml:space="preserve">Money.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4959B" w14:textId="524F2B11" w:rsidR="00365A62" w:rsidRPr="005D03BA" w:rsidRDefault="002C6A7F" w:rsidP="00500F85">
            <w:pPr>
              <w:pStyle w:val="Default"/>
            </w:pPr>
            <w:r w:rsidRPr="005D03BA">
              <w:t>A competitive tender th</w:t>
            </w:r>
            <w:r w:rsidR="004A69C8" w:rsidRPr="005D03BA">
              <w:t>rough the</w:t>
            </w:r>
            <w:r w:rsidR="00365A62" w:rsidRPr="005D03BA">
              <w:t xml:space="preserve"> </w:t>
            </w:r>
            <w:r w:rsidR="00500F85" w:rsidRPr="005D03BA">
              <w:t xml:space="preserve">proposed </w:t>
            </w:r>
            <w:r w:rsidR="00DD39A0" w:rsidRPr="005D03BA">
              <w:t>procurement frame</w:t>
            </w:r>
            <w:r w:rsidRPr="005D03BA">
              <w:t>wo</w:t>
            </w:r>
            <w:r w:rsidR="00DD39A0" w:rsidRPr="005D03BA">
              <w:t>rk</w:t>
            </w:r>
            <w:r w:rsidR="00500F85" w:rsidRPr="005D03BA">
              <w:t xml:space="preserve"> </w:t>
            </w:r>
            <w:r w:rsidR="004A69C8" w:rsidRPr="005D03BA">
              <w:t>will ensure competitive process are submitted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CEC0737" w14:textId="5000756E" w:rsidR="00365A62" w:rsidRPr="005D03BA" w:rsidRDefault="00365A62" w:rsidP="00365A62">
            <w:pPr>
              <w:spacing w:line="247" w:lineRule="auto"/>
              <w:ind w:right="141"/>
              <w:rPr>
                <w:rFonts w:cs="Arial"/>
                <w:szCs w:val="24"/>
                <w:lang w:val="en-US" w:eastAsia="en-GB"/>
              </w:rPr>
            </w:pPr>
            <w:r w:rsidRPr="005D03BA">
              <w:rPr>
                <w:szCs w:val="24"/>
              </w:rPr>
              <w:t>Low</w:t>
            </w:r>
          </w:p>
        </w:tc>
      </w:tr>
      <w:tr w:rsidR="00365A62" w14:paraId="54242B13" w14:textId="77777777" w:rsidTr="00484B3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44BB" w14:textId="1597AD63" w:rsidR="00365A62" w:rsidRPr="005D03BA" w:rsidRDefault="00365A62" w:rsidP="00365A62">
            <w:pPr>
              <w:pStyle w:val="Default"/>
            </w:pPr>
            <w:r w:rsidRPr="005D03BA">
              <w:t>The potential risk of Asbestos in vicinity of work area</w:t>
            </w:r>
            <w:r w:rsidR="005F6696" w:rsidRPr="005D03BA">
              <w:t>s</w:t>
            </w:r>
            <w:r w:rsidRPr="005D03BA">
              <w:t xml:space="preserve">. </w:t>
            </w:r>
          </w:p>
          <w:p w14:paraId="2F1B9A5E" w14:textId="77777777" w:rsidR="00365A62" w:rsidRPr="005D03BA" w:rsidRDefault="00365A62" w:rsidP="00365A62">
            <w:pPr>
              <w:pStyle w:val="Default"/>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D938" w14:textId="00D55B17" w:rsidR="00DB3023" w:rsidRPr="005D03BA" w:rsidRDefault="00365A62" w:rsidP="00DB3023">
            <w:pPr>
              <w:pStyle w:val="Default"/>
            </w:pPr>
            <w:r w:rsidRPr="005D03BA">
              <w:t>An Asbestos register will be provided to the contractor</w:t>
            </w:r>
            <w:r w:rsidR="00AD31E9" w:rsidRPr="005D03BA">
              <w:t xml:space="preserve"> for identification of any asbestos containing materials within the vicinity of any works, so that appropriate </w:t>
            </w:r>
            <w:r w:rsidR="00DB3023" w:rsidRPr="005D03BA">
              <w:t>mitigation measures can be put in place</w:t>
            </w:r>
            <w:r w:rsidR="00441E7B" w:rsidRPr="005D03BA">
              <w:t xml:space="preserve"> by the contractor</w:t>
            </w:r>
            <w:r w:rsidR="00DB3023" w:rsidRPr="005D03BA">
              <w:t>.</w:t>
            </w:r>
          </w:p>
          <w:p w14:paraId="03976051" w14:textId="61E13414" w:rsidR="00365A62" w:rsidRPr="005D03BA" w:rsidRDefault="00365A62" w:rsidP="00365A62">
            <w:pPr>
              <w:pStyle w:val="Default"/>
            </w:pPr>
            <w:r w:rsidRPr="005D03BA">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6156A5D1" w14:textId="77777777" w:rsidR="00365A62" w:rsidRPr="005D03BA" w:rsidRDefault="00365A62" w:rsidP="00365A62">
            <w:pPr>
              <w:spacing w:line="247" w:lineRule="auto"/>
              <w:ind w:right="141"/>
              <w:rPr>
                <w:szCs w:val="24"/>
              </w:rPr>
            </w:pPr>
            <w:r w:rsidRPr="005D03BA">
              <w:rPr>
                <w:szCs w:val="24"/>
              </w:rPr>
              <w:t>Low</w:t>
            </w:r>
          </w:p>
        </w:tc>
      </w:tr>
    </w:tbl>
    <w:bookmarkEnd w:id="2"/>
    <w:bookmarkEnd w:id="3"/>
    <w:p w14:paraId="713F3221" w14:textId="6954565C" w:rsidR="00365A62" w:rsidRDefault="00CB1B78" w:rsidP="004002A3">
      <w:pPr>
        <w:pStyle w:val="Heading3"/>
        <w:spacing w:before="480" w:after="240"/>
      </w:pPr>
      <w:r>
        <w:t xml:space="preserve">6. </w:t>
      </w:r>
      <w:r w:rsidR="002A3FEF">
        <w:t>Procurement Implications</w:t>
      </w:r>
    </w:p>
    <w:p w14:paraId="79A605C9" w14:textId="220AF5F7" w:rsidR="00365A62" w:rsidRDefault="00CB1B78" w:rsidP="00CB1B78">
      <w:pPr>
        <w:ind w:left="720" w:hanging="720"/>
      </w:pPr>
      <w:r>
        <w:t>6.1</w:t>
      </w:r>
      <w:r>
        <w:tab/>
      </w:r>
      <w:r w:rsidR="00365A62" w:rsidRPr="009A2314">
        <w:t xml:space="preserve">It is proposed to </w:t>
      </w:r>
      <w:r w:rsidR="007C5C03">
        <w:t xml:space="preserve">undertake the procurement </w:t>
      </w:r>
      <w:r w:rsidR="00365A62" w:rsidRPr="00282B12">
        <w:t xml:space="preserve">via </w:t>
      </w:r>
      <w:r w:rsidR="00282B12">
        <w:t xml:space="preserve">a compliant </w:t>
      </w:r>
      <w:r w:rsidR="00365A62">
        <w:t>framework</w:t>
      </w:r>
    </w:p>
    <w:p w14:paraId="5FFAEB6B" w14:textId="3826495B" w:rsidR="00365A62" w:rsidRDefault="00365A62" w:rsidP="00365A62"/>
    <w:p w14:paraId="2FD8E799" w14:textId="1E87BC88" w:rsidR="00365A62" w:rsidRDefault="00CB1B78" w:rsidP="00CB1B78">
      <w:pPr>
        <w:ind w:left="720" w:hanging="720"/>
      </w:pPr>
      <w:r>
        <w:t>6.2</w:t>
      </w:r>
      <w:r>
        <w:tab/>
      </w:r>
      <w:r w:rsidR="00365A62">
        <w:t xml:space="preserve">Any procurement arising from this report will be advised on and supported by the procurement team and will be conducted in </w:t>
      </w:r>
      <w:r w:rsidR="003E1110">
        <w:t>line with the Terms and Conditions of the LHC framework, which provides a fully compliant route to market</w:t>
      </w:r>
      <w:r>
        <w:t>.</w:t>
      </w:r>
    </w:p>
    <w:p w14:paraId="44413A6E" w14:textId="57CC9F64" w:rsidR="00333FAA" w:rsidRDefault="00333FAA" w:rsidP="00A1211C">
      <w:pPr>
        <w:pStyle w:val="Heading3"/>
        <w:spacing w:before="480" w:after="240"/>
      </w:pPr>
      <w:r>
        <w:t>Legal Implications</w:t>
      </w:r>
    </w:p>
    <w:p w14:paraId="600BA78D" w14:textId="2417212B" w:rsidR="00A36701" w:rsidRDefault="00270A27" w:rsidP="0002280F">
      <w:pPr>
        <w:ind w:left="720" w:hanging="720"/>
      </w:pPr>
      <w:r>
        <w:rPr>
          <w:sz w:val="22"/>
          <w:szCs w:val="22"/>
          <w:lang w:val="en-US"/>
        </w:rPr>
        <w:t xml:space="preserve">7.1 </w:t>
      </w:r>
      <w:r>
        <w:rPr>
          <w:sz w:val="22"/>
          <w:szCs w:val="22"/>
          <w:lang w:val="en-US"/>
        </w:rPr>
        <w:tab/>
      </w:r>
      <w:r w:rsidRPr="00022948">
        <w:t xml:space="preserve">There are a number of </w:t>
      </w:r>
      <w:r w:rsidR="0002280F" w:rsidRPr="00022948">
        <w:t xml:space="preserve">statutory, regulatory and </w:t>
      </w:r>
      <w:r w:rsidR="0002280F">
        <w:t xml:space="preserve">guidance </w:t>
      </w:r>
      <w:r w:rsidR="0002280F" w:rsidRPr="00022948">
        <w:t>standards</w:t>
      </w:r>
      <w:r w:rsidR="0002280F">
        <w:t xml:space="preserve"> </w:t>
      </w:r>
      <w:r w:rsidRPr="00022948">
        <w:t xml:space="preserve">that set out the Authority’s responsibilities in ensuring </w:t>
      </w:r>
      <w:r w:rsidR="0002280F">
        <w:t>schools</w:t>
      </w:r>
      <w:r w:rsidRPr="00022948">
        <w:t xml:space="preserve"> are maintained in a safe and appropriate condition</w:t>
      </w:r>
      <w:r w:rsidR="0002280F">
        <w:t xml:space="preserve">, </w:t>
      </w:r>
      <w:r w:rsidRPr="00022948">
        <w:t>including, but not limited to</w:t>
      </w:r>
      <w:r w:rsidR="0002280F">
        <w:t>:</w:t>
      </w:r>
    </w:p>
    <w:p w14:paraId="26603B46" w14:textId="132933AC" w:rsidR="0002280F" w:rsidRDefault="0002280F" w:rsidP="0002280F">
      <w:pPr>
        <w:ind w:left="720" w:hanging="720"/>
      </w:pPr>
    </w:p>
    <w:p w14:paraId="2EB014E4" w14:textId="341E4CA4" w:rsidR="00FD2E63" w:rsidRPr="00FD2E63" w:rsidRDefault="00FD2E63" w:rsidP="00263D3D">
      <w:pPr>
        <w:ind w:left="720"/>
        <w:rPr>
          <w:b/>
          <w:bCs/>
        </w:rPr>
      </w:pPr>
      <w:r w:rsidRPr="00FD2E63">
        <w:rPr>
          <w:rFonts w:ascii="ArialMT" w:hAnsi="ArialMT" w:cs="ArialMT"/>
          <w:b/>
          <w:bCs/>
          <w:sz w:val="22"/>
          <w:szCs w:val="22"/>
          <w:lang w:eastAsia="en-GB"/>
        </w:rPr>
        <w:t>Regulatory Reform (Fire Safety) Order 2005</w:t>
      </w:r>
    </w:p>
    <w:p w14:paraId="2B48C0EA" w14:textId="1B8180A6" w:rsidR="00A36701" w:rsidRPr="00A12465" w:rsidRDefault="00A36701" w:rsidP="00A12465">
      <w:pPr>
        <w:autoSpaceDE w:val="0"/>
        <w:autoSpaceDN w:val="0"/>
        <w:adjustRightInd w:val="0"/>
        <w:ind w:left="720"/>
      </w:pPr>
      <w:r w:rsidRPr="00A12465">
        <w:t>Article 17 of the Regulatory Reform (Fire Safety) Order 2005 makes it a legal</w:t>
      </w:r>
      <w:r w:rsidR="00A12465">
        <w:t xml:space="preserve"> </w:t>
      </w:r>
      <w:r w:rsidRPr="00A12465">
        <w:t>requirement to ensure that fire resisting doors and escape doors are correctly</w:t>
      </w:r>
      <w:r w:rsidR="00A12465">
        <w:t xml:space="preserve"> </w:t>
      </w:r>
      <w:r w:rsidRPr="00A12465">
        <w:t>installed and adequately maintained in order for them to be fit for purpose.</w:t>
      </w:r>
    </w:p>
    <w:p w14:paraId="0C376DB3" w14:textId="77777777" w:rsidR="00FD2E63" w:rsidRDefault="00FD2E63" w:rsidP="00A36701">
      <w:pPr>
        <w:autoSpaceDE w:val="0"/>
        <w:autoSpaceDN w:val="0"/>
        <w:adjustRightInd w:val="0"/>
        <w:rPr>
          <w:rFonts w:ascii="ArialMT" w:hAnsi="ArialMT" w:cs="ArialMT"/>
          <w:sz w:val="22"/>
          <w:szCs w:val="22"/>
          <w:lang w:eastAsia="en-GB"/>
        </w:rPr>
      </w:pPr>
    </w:p>
    <w:p w14:paraId="5FE56BCB" w14:textId="7F653BF6" w:rsidR="00263D3D" w:rsidRPr="00263D3D" w:rsidRDefault="00263D3D" w:rsidP="00263D3D">
      <w:pPr>
        <w:autoSpaceDE w:val="0"/>
        <w:autoSpaceDN w:val="0"/>
        <w:adjustRightInd w:val="0"/>
        <w:ind w:firstLine="720"/>
        <w:rPr>
          <w:rFonts w:ascii="ArialMT" w:hAnsi="ArialMT" w:cs="ArialMT"/>
          <w:b/>
          <w:bCs/>
          <w:sz w:val="22"/>
          <w:szCs w:val="22"/>
          <w:lang w:eastAsia="en-GB"/>
        </w:rPr>
      </w:pPr>
      <w:r w:rsidRPr="00263D3D">
        <w:rPr>
          <w:rFonts w:ascii="ArialMT" w:hAnsi="ArialMT" w:cs="ArialMT"/>
          <w:b/>
          <w:bCs/>
          <w:sz w:val="22"/>
          <w:szCs w:val="22"/>
          <w:lang w:eastAsia="en-GB"/>
        </w:rPr>
        <w:t>Building Regulations</w:t>
      </w:r>
    </w:p>
    <w:p w14:paraId="75246B99" w14:textId="24CA9D70" w:rsidR="0028741A" w:rsidRDefault="00A36701" w:rsidP="00B9470C">
      <w:pPr>
        <w:autoSpaceDE w:val="0"/>
        <w:autoSpaceDN w:val="0"/>
        <w:adjustRightInd w:val="0"/>
        <w:ind w:left="720"/>
        <w:rPr>
          <w:rFonts w:ascii="Helvetica" w:hAnsi="Helvetica"/>
          <w:color w:val="000000"/>
        </w:rPr>
      </w:pPr>
      <w:r w:rsidRPr="00A12465">
        <w:t>Building Regulations Approved Document B</w:t>
      </w:r>
      <w:r w:rsidR="00432432">
        <w:t>, Volume 2</w:t>
      </w:r>
      <w:r w:rsidR="0053014D">
        <w:t>: Buildings Other than Dwellings</w:t>
      </w:r>
      <w:r w:rsidRPr="00A12465">
        <w:t xml:space="preserve"> </w:t>
      </w:r>
      <w:r w:rsidR="0028741A">
        <w:rPr>
          <w:rFonts w:ascii="Helvetica" w:hAnsi="Helvetica"/>
          <w:color w:val="000000"/>
        </w:rPr>
        <w:t xml:space="preserve">addresses fire safety precautions which must be </w:t>
      </w:r>
      <w:r w:rsidR="0028741A">
        <w:rPr>
          <w:rFonts w:ascii="Helvetica" w:hAnsi="Helvetica"/>
          <w:color w:val="000000"/>
        </w:rPr>
        <w:lastRenderedPageBreak/>
        <w:t>adhered to, to ensure the safety of occupants, firefighters and those close to the building in the event of a fire</w:t>
      </w:r>
      <w:r w:rsidR="00B00C15">
        <w:rPr>
          <w:rFonts w:ascii="Helvetica" w:hAnsi="Helvetica"/>
          <w:color w:val="000000"/>
        </w:rPr>
        <w:t xml:space="preserve">. </w:t>
      </w:r>
      <w:r w:rsidR="0028741A">
        <w:rPr>
          <w:rFonts w:ascii="Helvetica" w:hAnsi="Helvetica"/>
          <w:color w:val="000000"/>
        </w:rPr>
        <w:t>The document covers all standards related to this, including</w:t>
      </w:r>
      <w:r w:rsidR="00B9470C">
        <w:rPr>
          <w:rFonts w:ascii="Helvetica" w:hAnsi="Helvetica"/>
          <w:color w:val="000000"/>
        </w:rPr>
        <w:t xml:space="preserve"> measures to restrict</w:t>
      </w:r>
      <w:r w:rsidR="0028741A">
        <w:rPr>
          <w:rFonts w:ascii="Helvetica" w:hAnsi="Helvetica"/>
          <w:color w:val="000000"/>
        </w:rPr>
        <w:t xml:space="preserve"> </w:t>
      </w:r>
      <w:r w:rsidR="00B00C15">
        <w:rPr>
          <w:rFonts w:ascii="Helvetica" w:hAnsi="Helvetica"/>
          <w:color w:val="000000"/>
        </w:rPr>
        <w:t xml:space="preserve">the internal spread of a fire due to the structure or lining used within a building and safety measures related to this </w:t>
      </w:r>
      <w:r w:rsidR="0028741A">
        <w:rPr>
          <w:rFonts w:ascii="Helvetica" w:hAnsi="Helvetica"/>
          <w:color w:val="000000"/>
        </w:rPr>
        <w:t>means of escape</w:t>
      </w:r>
      <w:r w:rsidR="00B9470C">
        <w:rPr>
          <w:rFonts w:ascii="Helvetica" w:hAnsi="Helvetica"/>
          <w:color w:val="000000"/>
        </w:rPr>
        <w:t>.</w:t>
      </w:r>
    </w:p>
    <w:p w14:paraId="0C0699FF" w14:textId="744E89F9" w:rsidR="00B9470C" w:rsidRDefault="00B9470C" w:rsidP="00B9470C">
      <w:pPr>
        <w:autoSpaceDE w:val="0"/>
        <w:autoSpaceDN w:val="0"/>
        <w:adjustRightInd w:val="0"/>
        <w:ind w:left="720"/>
        <w:rPr>
          <w:rFonts w:ascii="Helvetica" w:hAnsi="Helvetica"/>
          <w:color w:val="000000"/>
        </w:rPr>
      </w:pPr>
    </w:p>
    <w:p w14:paraId="21E8F9A5" w14:textId="5E394862" w:rsidR="00A36701" w:rsidRPr="00A36701" w:rsidRDefault="00216069" w:rsidP="0028741A">
      <w:pPr>
        <w:autoSpaceDE w:val="0"/>
        <w:autoSpaceDN w:val="0"/>
        <w:adjustRightInd w:val="0"/>
        <w:ind w:left="720"/>
      </w:pPr>
      <w:r>
        <w:rPr>
          <w:rFonts w:ascii="Helvetica" w:hAnsi="Helvetica"/>
          <w:color w:val="000000"/>
        </w:rPr>
        <w:t>Th</w:t>
      </w:r>
      <w:r w:rsidR="00CA4434">
        <w:rPr>
          <w:rFonts w:ascii="Helvetica" w:hAnsi="Helvetica"/>
          <w:color w:val="000000"/>
        </w:rPr>
        <w:t xml:space="preserve">e regulations state that </w:t>
      </w:r>
      <w:r>
        <w:rPr>
          <w:rFonts w:ascii="Helvetica" w:hAnsi="Helvetica"/>
          <w:color w:val="000000"/>
        </w:rPr>
        <w:t>a</w:t>
      </w:r>
      <w:r>
        <w:t xml:space="preserve">ll fire doorsets should have a performance based on </w:t>
      </w:r>
      <w:r w:rsidR="00A36701" w:rsidRPr="00A12465">
        <w:t xml:space="preserve">fire resistance </w:t>
      </w:r>
      <w:r>
        <w:t xml:space="preserve">as </w:t>
      </w:r>
      <w:r w:rsidR="00FA0081">
        <w:t xml:space="preserve">classified </w:t>
      </w:r>
      <w:r w:rsidR="00A36701" w:rsidRPr="00A12465">
        <w:t>in accordance</w:t>
      </w:r>
      <w:r w:rsidR="00A12465" w:rsidRPr="00A12465">
        <w:t xml:space="preserve"> </w:t>
      </w:r>
      <w:r w:rsidR="00A36701" w:rsidRPr="00A12465">
        <w:t xml:space="preserve">with BS476: Part 22 1987 or BS EN 1634-1 2000. </w:t>
      </w:r>
    </w:p>
    <w:p w14:paraId="54A51334" w14:textId="14BC4282" w:rsidR="00A1211C" w:rsidRDefault="00A1211C" w:rsidP="00A1211C">
      <w:pPr>
        <w:rPr>
          <w:color w:val="0000FF"/>
        </w:rPr>
      </w:pPr>
    </w:p>
    <w:p w14:paraId="3979D611" w14:textId="3DF5E545" w:rsidR="00215434" w:rsidRDefault="0082461D" w:rsidP="00FA0081">
      <w:pPr>
        <w:pStyle w:val="Default"/>
        <w:ind w:left="709"/>
        <w:rPr>
          <w:sz w:val="23"/>
          <w:szCs w:val="23"/>
        </w:rPr>
      </w:pPr>
      <w:r w:rsidRPr="00FA0081">
        <w:rPr>
          <w:b/>
          <w:bCs/>
          <w:sz w:val="23"/>
          <w:szCs w:val="23"/>
        </w:rPr>
        <w:t>Department of E</w:t>
      </w:r>
      <w:r w:rsidRPr="001F6A5A">
        <w:rPr>
          <w:b/>
          <w:bCs/>
          <w:sz w:val="23"/>
          <w:szCs w:val="23"/>
        </w:rPr>
        <w:t xml:space="preserve">ducation, </w:t>
      </w:r>
      <w:r w:rsidR="00215434" w:rsidRPr="001F6A5A">
        <w:rPr>
          <w:b/>
          <w:bCs/>
          <w:sz w:val="23"/>
          <w:szCs w:val="23"/>
        </w:rPr>
        <w:t>Building Bulletin 100 (revised)</w:t>
      </w:r>
      <w:r w:rsidR="001F6A5A" w:rsidRPr="001F6A5A">
        <w:rPr>
          <w:b/>
          <w:bCs/>
          <w:sz w:val="23"/>
          <w:szCs w:val="23"/>
        </w:rPr>
        <w:t xml:space="preserve">: </w:t>
      </w:r>
      <w:r w:rsidRPr="001F6A5A">
        <w:rPr>
          <w:b/>
          <w:bCs/>
          <w:sz w:val="23"/>
          <w:szCs w:val="23"/>
        </w:rPr>
        <w:t>Fire Safety Design for Schools</w:t>
      </w:r>
    </w:p>
    <w:p w14:paraId="12162D89" w14:textId="431DD3E4" w:rsidR="00215434" w:rsidRPr="00F13F35" w:rsidRDefault="00F13F35" w:rsidP="00FA0081">
      <w:pPr>
        <w:pStyle w:val="Default"/>
        <w:ind w:left="709"/>
        <w:rPr>
          <w:rFonts w:cs="Times New Roman"/>
          <w:color w:val="auto"/>
          <w:szCs w:val="20"/>
          <w:lang w:eastAsia="en-US"/>
        </w:rPr>
      </w:pPr>
      <w:r>
        <w:rPr>
          <w:rFonts w:cs="Times New Roman"/>
          <w:color w:val="auto"/>
          <w:szCs w:val="20"/>
          <w:lang w:eastAsia="en-US"/>
        </w:rPr>
        <w:t xml:space="preserve">Building Bulletin 100 </w:t>
      </w:r>
      <w:r w:rsidRPr="00F13F35">
        <w:rPr>
          <w:rFonts w:cs="Times New Roman"/>
          <w:color w:val="auto"/>
          <w:szCs w:val="20"/>
          <w:lang w:eastAsia="en-US"/>
        </w:rPr>
        <w:t>is non-statutory guidance on fire safety for school</w:t>
      </w:r>
      <w:r>
        <w:rPr>
          <w:rFonts w:cs="Times New Roman"/>
          <w:color w:val="auto"/>
          <w:szCs w:val="20"/>
          <w:lang w:eastAsia="en-US"/>
        </w:rPr>
        <w:t xml:space="preserve">s, </w:t>
      </w:r>
      <w:r w:rsidR="0030428F">
        <w:rPr>
          <w:rFonts w:cs="Times New Roman"/>
          <w:color w:val="auto"/>
          <w:szCs w:val="20"/>
          <w:lang w:eastAsia="en-US"/>
        </w:rPr>
        <w:t>covering the design of</w:t>
      </w:r>
      <w:r w:rsidRPr="00F13F35">
        <w:rPr>
          <w:rFonts w:cs="Times New Roman"/>
          <w:color w:val="auto"/>
          <w:szCs w:val="20"/>
          <w:lang w:eastAsia="en-US"/>
        </w:rPr>
        <w:t xml:space="preserve"> school building</w:t>
      </w:r>
      <w:r w:rsidR="0030428F">
        <w:rPr>
          <w:rFonts w:cs="Times New Roman"/>
          <w:color w:val="auto"/>
          <w:szCs w:val="20"/>
          <w:lang w:eastAsia="en-US"/>
        </w:rPr>
        <w:t xml:space="preserve">s, </w:t>
      </w:r>
      <w:r w:rsidR="0030428F" w:rsidRPr="00F13F35">
        <w:rPr>
          <w:rFonts w:cs="Times New Roman"/>
          <w:color w:val="auto"/>
          <w:szCs w:val="20"/>
          <w:lang w:eastAsia="en-US"/>
        </w:rPr>
        <w:t>advis</w:t>
      </w:r>
      <w:r w:rsidR="0030428F">
        <w:rPr>
          <w:rFonts w:cs="Times New Roman"/>
          <w:color w:val="auto"/>
          <w:szCs w:val="20"/>
          <w:lang w:eastAsia="en-US"/>
        </w:rPr>
        <w:t>ing</w:t>
      </w:r>
      <w:r w:rsidR="0030428F" w:rsidRPr="00F13F35">
        <w:rPr>
          <w:rFonts w:cs="Times New Roman"/>
          <w:color w:val="auto"/>
          <w:szCs w:val="20"/>
          <w:lang w:eastAsia="en-US"/>
        </w:rPr>
        <w:t xml:space="preserve"> how to minimise the spread of fire and to ensure the building structure is adequately resistant to fire</w:t>
      </w:r>
      <w:r w:rsidR="00624626">
        <w:rPr>
          <w:rFonts w:cs="Times New Roman"/>
          <w:color w:val="auto"/>
          <w:szCs w:val="20"/>
          <w:lang w:eastAsia="en-US"/>
        </w:rPr>
        <w:t>,</w:t>
      </w:r>
      <w:r w:rsidR="0030428F">
        <w:rPr>
          <w:rFonts w:cs="Times New Roman"/>
          <w:color w:val="auto"/>
          <w:szCs w:val="20"/>
          <w:lang w:eastAsia="en-US"/>
        </w:rPr>
        <w:t xml:space="preserve"> </w:t>
      </w:r>
      <w:r w:rsidRPr="00F13F35">
        <w:rPr>
          <w:rFonts w:cs="Times New Roman"/>
          <w:color w:val="auto"/>
          <w:szCs w:val="20"/>
          <w:lang w:eastAsia="en-US"/>
        </w:rPr>
        <w:t xml:space="preserve">so that pupils and staff will have early warning if a fire breaks out and can evacuate quickly and safely. </w:t>
      </w:r>
      <w:r w:rsidR="00624626">
        <w:rPr>
          <w:rFonts w:cs="Times New Roman"/>
          <w:color w:val="auto"/>
          <w:szCs w:val="20"/>
          <w:lang w:eastAsia="en-US"/>
        </w:rPr>
        <w:t>The guidance notes a</w:t>
      </w:r>
      <w:r w:rsidR="00215434" w:rsidRPr="00F13F35">
        <w:rPr>
          <w:rFonts w:cs="Times New Roman"/>
          <w:color w:val="auto"/>
          <w:szCs w:val="20"/>
          <w:lang w:eastAsia="en-US"/>
        </w:rPr>
        <w:t>ll fire doors should have the appropriate classifi</w:t>
      </w:r>
      <w:r w:rsidR="00624626">
        <w:rPr>
          <w:rFonts w:cs="Times New Roman"/>
          <w:color w:val="auto"/>
          <w:szCs w:val="20"/>
          <w:lang w:eastAsia="en-US"/>
        </w:rPr>
        <w:t>cation</w:t>
      </w:r>
      <w:r w:rsidR="00215434" w:rsidRPr="00F13F35">
        <w:rPr>
          <w:rFonts w:cs="Times New Roman"/>
          <w:color w:val="auto"/>
          <w:szCs w:val="20"/>
          <w:lang w:eastAsia="en-US"/>
        </w:rPr>
        <w:t xml:space="preserve"> in accordance with BS EN 13501-2 or BS 476-22,</w:t>
      </w:r>
    </w:p>
    <w:p w14:paraId="6F9241A6" w14:textId="77777777" w:rsidR="00E134FF" w:rsidRDefault="00E134FF" w:rsidP="00A1211C"/>
    <w:p w14:paraId="20166739" w14:textId="77777777" w:rsidR="00E134FF" w:rsidRPr="00E134FF" w:rsidRDefault="00E134FF" w:rsidP="00E134FF">
      <w:pPr>
        <w:ind w:left="709" w:hanging="709"/>
      </w:pPr>
      <w:r>
        <w:t>7.</w:t>
      </w:r>
      <w:r w:rsidRPr="00E134FF">
        <w:t>2     In accordance with the Council’s Contract Procedural Rules, for procurements over £500,000, approval to procure is being sought by completing a Cabinet report prior to the commencement of the tender activity.  In addition, consultation with the Portfolio Holder will be sought throughout the commissioning, planning and procurement phase of the project.</w:t>
      </w:r>
    </w:p>
    <w:p w14:paraId="11F2AC04" w14:textId="05DACD12" w:rsidR="00333FAA" w:rsidRDefault="00A12465" w:rsidP="00A1211C">
      <w:pPr>
        <w:pStyle w:val="Heading3"/>
        <w:spacing w:before="480" w:after="240"/>
      </w:pPr>
      <w:r>
        <w:t xml:space="preserve">8. </w:t>
      </w:r>
      <w:r w:rsidR="00333FAA">
        <w:t>Financial Implications</w:t>
      </w:r>
    </w:p>
    <w:p w14:paraId="49015E30" w14:textId="11E418F1" w:rsidR="00AB083F" w:rsidRDefault="002A17DF" w:rsidP="002A17DF">
      <w:pPr>
        <w:ind w:left="709" w:hanging="709"/>
      </w:pPr>
      <w:r>
        <w:t>8.1</w:t>
      </w:r>
      <w:r>
        <w:tab/>
      </w:r>
      <w:r w:rsidR="00AB083F">
        <w:t xml:space="preserve">The DfE has made an allocation of </w:t>
      </w:r>
      <w:r w:rsidR="002412D5">
        <w:t>£2,800,444</w:t>
      </w:r>
      <w:r w:rsidR="006B7230">
        <w:t xml:space="preserve"> </w:t>
      </w:r>
      <w:r w:rsidR="00AB083F">
        <w:t>for 20</w:t>
      </w:r>
      <w:r w:rsidR="002412D5">
        <w:t>21/22</w:t>
      </w:r>
      <w:r w:rsidR="00AB083F">
        <w:t xml:space="preserve"> through the School Condition Allowance Grant</w:t>
      </w:r>
      <w:r w:rsidR="006B7230">
        <w:t xml:space="preserve">. </w:t>
      </w:r>
      <w:r w:rsidR="00AB083F">
        <w:t xml:space="preserve">The grant </w:t>
      </w:r>
      <w:r w:rsidR="0093501D">
        <w:t>extends to maintained schools only and does not include Voluntary Aided</w:t>
      </w:r>
      <w:r w:rsidR="00A64228">
        <w:t xml:space="preserve"> </w:t>
      </w:r>
      <w:r w:rsidR="00597D04">
        <w:t>schools or</w:t>
      </w:r>
      <w:r w:rsidR="0093501D">
        <w:t xml:space="preserve"> academies, who receive </w:t>
      </w:r>
      <w:r w:rsidR="00BF006D">
        <w:t>their own</w:t>
      </w:r>
      <w:r w:rsidR="0093501D">
        <w:t xml:space="preserve"> allocations</w:t>
      </w:r>
    </w:p>
    <w:p w14:paraId="6A1D1C55" w14:textId="79D4E40F" w:rsidR="0093501D" w:rsidRDefault="0093501D" w:rsidP="002A17DF">
      <w:pPr>
        <w:ind w:left="709"/>
      </w:pPr>
    </w:p>
    <w:p w14:paraId="773E04F6" w14:textId="42E36C05" w:rsidR="0093501D" w:rsidRDefault="002A17DF" w:rsidP="002A17DF">
      <w:pPr>
        <w:ind w:left="709" w:hanging="709"/>
      </w:pPr>
      <w:r>
        <w:t>8.2</w:t>
      </w:r>
      <w:r>
        <w:tab/>
      </w:r>
      <w:r w:rsidR="0093501D">
        <w:t xml:space="preserve">The anticipated spend </w:t>
      </w:r>
      <w:r w:rsidR="00512E8E">
        <w:t xml:space="preserve">for the fire door replacement programme is </w:t>
      </w:r>
      <w:r w:rsidR="00484B3E">
        <w:t>£915</w:t>
      </w:r>
      <w:r w:rsidR="009848BC">
        <w:t>,000</w:t>
      </w:r>
      <w:r w:rsidR="00A64228">
        <w:t xml:space="preserve"> and will be me</w:t>
      </w:r>
      <w:r w:rsidR="000B3911">
        <w:t>t from the sub</w:t>
      </w:r>
      <w:r w:rsidR="00386CA2">
        <w:t xml:space="preserve"> </w:t>
      </w:r>
      <w:r w:rsidR="000B3911">
        <w:t xml:space="preserve">allocation for the fire door replacement </w:t>
      </w:r>
      <w:r w:rsidR="003876F5">
        <w:t xml:space="preserve">within the grant funding </w:t>
      </w:r>
    </w:p>
    <w:p w14:paraId="41D80CF8" w14:textId="551FF004" w:rsidR="00333FAA" w:rsidRDefault="009848BC" w:rsidP="00A1211C">
      <w:pPr>
        <w:pStyle w:val="Heading3"/>
        <w:spacing w:before="480" w:after="240"/>
      </w:pPr>
      <w:r>
        <w:t xml:space="preserve">9.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5F63775" w14:textId="74251162" w:rsidR="00AB083F" w:rsidRDefault="009848BC" w:rsidP="009848BC">
      <w:pPr>
        <w:ind w:left="709" w:hanging="709"/>
      </w:pPr>
      <w:r>
        <w:t>9.1</w:t>
      </w:r>
      <w:r>
        <w:tab/>
      </w:r>
      <w:r w:rsidR="00AB083F">
        <w:t>The Council has had due regard to its Equalities Duties</w:t>
      </w:r>
      <w:r w:rsidR="0076357E">
        <w:t>.</w:t>
      </w:r>
      <w:r w:rsidR="00AB083F">
        <w:t xml:space="preserve"> in particular </w:t>
      </w:r>
      <w:r w:rsidR="0076357E">
        <w:t xml:space="preserve">with </w:t>
      </w:r>
      <w:r w:rsidR="00AB083F">
        <w:t>respect to its duties arising pursuant to the Equality Act 2010. There is no evidence to indicate that equalities duties are engaged by this proposal and there will be no adverse impacts in respect of protected characteristics. As such, the Council considers that there is no need for an Equalities Impact Assessment to be carried out and that in approving this proposal the Council will be acting in compliance with its equalities duties.</w:t>
      </w:r>
    </w:p>
    <w:p w14:paraId="26E5B2C8" w14:textId="104F6349" w:rsidR="00AB083F" w:rsidRDefault="00AB083F" w:rsidP="00AB083F"/>
    <w:p w14:paraId="0E9ED8C5" w14:textId="28804FDD" w:rsidR="00333FAA" w:rsidRPr="009117F2" w:rsidRDefault="00333FAA" w:rsidP="576EF44A">
      <w:pPr>
        <w:pStyle w:val="Heading3"/>
        <w:spacing w:before="480" w:after="240"/>
        <w:ind w:left="0" w:firstLine="0"/>
        <w:rPr>
          <w:rFonts w:eastAsia="Arial"/>
          <w:b w:val="0"/>
          <w:bCs w:val="0"/>
          <w:color w:val="0000FF"/>
          <w:sz w:val="24"/>
          <w:szCs w:val="24"/>
        </w:rPr>
      </w:pPr>
      <w:r>
        <w:lastRenderedPageBreak/>
        <w:t>Council Priorities</w:t>
      </w:r>
    </w:p>
    <w:p w14:paraId="3B546FEA" w14:textId="2C7F4B3A" w:rsidR="00D07F46" w:rsidRPr="008C0042" w:rsidRDefault="00D0381E" w:rsidP="000B7C66">
      <w:pPr>
        <w:pStyle w:val="ListParagraph"/>
        <w:numPr>
          <w:ilvl w:val="0"/>
          <w:numId w:val="40"/>
        </w:numPr>
        <w:autoSpaceDE w:val="0"/>
        <w:autoSpaceDN w:val="0"/>
        <w:spacing w:before="240"/>
        <w:rPr>
          <w:b/>
          <w:bCs/>
        </w:rPr>
      </w:pPr>
      <w:r w:rsidRPr="00D0381E">
        <w:rPr>
          <w:b/>
        </w:rPr>
        <w:t>Tackling poverty and inequality</w:t>
      </w:r>
    </w:p>
    <w:p w14:paraId="031AA978" w14:textId="77777777" w:rsidR="008C0042" w:rsidRPr="00917DB5" w:rsidRDefault="008C0042" w:rsidP="008C0042">
      <w:pPr>
        <w:pStyle w:val="ListParagraph"/>
        <w:autoSpaceDE w:val="0"/>
        <w:autoSpaceDN w:val="0"/>
        <w:rPr>
          <w:b/>
        </w:rPr>
      </w:pPr>
      <w:r>
        <w:t>Maintaining existing school premises ensures they are fit for purpose and enables brighter futures for the Borough’s children and young people.</w:t>
      </w:r>
    </w:p>
    <w:p w14:paraId="7A2947F0" w14:textId="77777777" w:rsidR="003E1110" w:rsidRPr="00197F5A" w:rsidRDefault="003E1110" w:rsidP="003E1110">
      <w:pPr>
        <w:pStyle w:val="ListParagraph"/>
        <w:numPr>
          <w:ilvl w:val="0"/>
          <w:numId w:val="40"/>
        </w:numPr>
        <w:autoSpaceDE w:val="0"/>
        <w:autoSpaceDN w:val="0"/>
        <w:spacing w:before="240"/>
        <w:rPr>
          <w:b/>
          <w:bCs/>
        </w:rPr>
      </w:pPr>
      <w:r w:rsidRPr="00D0381E">
        <w:rPr>
          <w:b/>
        </w:rPr>
        <w:t>Building homes and infrastructure</w:t>
      </w:r>
    </w:p>
    <w:p w14:paraId="1CB9BC8C" w14:textId="65DBC066" w:rsidR="003E1110" w:rsidRDefault="003E1110" w:rsidP="003E1110">
      <w:pPr>
        <w:pStyle w:val="ListParagraph"/>
      </w:pPr>
      <w:r>
        <w:rPr>
          <w:lang w:val="en-US"/>
        </w:rPr>
        <w:t xml:space="preserve">Supports </w:t>
      </w:r>
      <w:r>
        <w:t xml:space="preserve">investment in improving the infrastructure across the </w:t>
      </w:r>
      <w:r w:rsidR="00597D04">
        <w:t>school’s</w:t>
      </w:r>
      <w:r>
        <w:t xml:space="preserve"> estate.</w:t>
      </w:r>
    </w:p>
    <w:p w14:paraId="5194050E" w14:textId="77777777" w:rsidR="00917DB5" w:rsidRPr="00197F5A" w:rsidRDefault="00917DB5" w:rsidP="003E1110">
      <w:pPr>
        <w:pStyle w:val="ListParagraph"/>
        <w:rPr>
          <w:lang w:val="en-US"/>
        </w:rPr>
      </w:pPr>
    </w:p>
    <w:p w14:paraId="5514D939" w14:textId="77777777" w:rsidR="00333FAA" w:rsidRDefault="00333FAA" w:rsidP="000B7C66">
      <w:pPr>
        <w:pStyle w:val="Heading2"/>
        <w:spacing w:before="480" w:after="240"/>
      </w:pPr>
      <w:r w:rsidRPr="004002A3">
        <w:t>Section 3 - Statutory Officer Clearance</w:t>
      </w:r>
    </w:p>
    <w:p w14:paraId="6CA88611" w14:textId="77777777" w:rsidR="004002A3" w:rsidRPr="00A66326" w:rsidRDefault="004002A3" w:rsidP="004002A3">
      <w:pPr>
        <w:rPr>
          <w:sz w:val="28"/>
        </w:rPr>
      </w:pPr>
      <w:r w:rsidRPr="00A66326">
        <w:rPr>
          <w:b/>
          <w:sz w:val="28"/>
        </w:rPr>
        <w:t xml:space="preserve">Statutory Officer:  </w:t>
      </w:r>
      <w:r>
        <w:rPr>
          <w:b/>
          <w:sz w:val="28"/>
        </w:rPr>
        <w:t>Dawn Calvert</w:t>
      </w:r>
    </w:p>
    <w:p w14:paraId="182C386F" w14:textId="77777777" w:rsidR="004002A3" w:rsidRPr="00DF3D57" w:rsidRDefault="004002A3" w:rsidP="004002A3">
      <w:pPr>
        <w:rPr>
          <w:sz w:val="28"/>
        </w:rPr>
      </w:pPr>
      <w:r w:rsidRPr="00DF3D57">
        <w:rPr>
          <w:sz w:val="28"/>
        </w:rPr>
        <w:t>Signed by the Chief Financial Officer</w:t>
      </w:r>
    </w:p>
    <w:p w14:paraId="737DB058" w14:textId="77777777" w:rsidR="004002A3" w:rsidRPr="00A66326" w:rsidRDefault="004002A3" w:rsidP="004002A3">
      <w:pPr>
        <w:spacing w:after="480"/>
        <w:rPr>
          <w:sz w:val="28"/>
        </w:rPr>
      </w:pPr>
      <w:r w:rsidRPr="00A66326">
        <w:rPr>
          <w:b/>
          <w:sz w:val="28"/>
        </w:rPr>
        <w:t xml:space="preserve">Date:  </w:t>
      </w:r>
      <w:r>
        <w:rPr>
          <w:b/>
          <w:sz w:val="28"/>
        </w:rPr>
        <w:t>13/09/21</w:t>
      </w:r>
    </w:p>
    <w:p w14:paraId="37E31EC0" w14:textId="77777777" w:rsidR="004002A3" w:rsidRPr="00A66326" w:rsidRDefault="004002A3" w:rsidP="004002A3">
      <w:pPr>
        <w:rPr>
          <w:sz w:val="28"/>
        </w:rPr>
      </w:pPr>
      <w:r w:rsidRPr="00A66326">
        <w:rPr>
          <w:b/>
          <w:sz w:val="28"/>
        </w:rPr>
        <w:t xml:space="preserve">Statutory Officer: </w:t>
      </w:r>
      <w:r>
        <w:rPr>
          <w:b/>
          <w:sz w:val="28"/>
        </w:rPr>
        <w:t>Sarah Inverary</w:t>
      </w:r>
      <w:r w:rsidRPr="00A66326">
        <w:rPr>
          <w:b/>
          <w:sz w:val="28"/>
        </w:rPr>
        <w:t xml:space="preserve"> </w:t>
      </w:r>
    </w:p>
    <w:p w14:paraId="1F1F6C1E" w14:textId="77777777" w:rsidR="004002A3" w:rsidRPr="00DF3D57" w:rsidRDefault="004002A3" w:rsidP="004002A3">
      <w:pPr>
        <w:rPr>
          <w:sz w:val="32"/>
          <w:szCs w:val="22"/>
        </w:rPr>
      </w:pPr>
      <w:r w:rsidRPr="00DF3D57">
        <w:rPr>
          <w:sz w:val="28"/>
          <w:szCs w:val="22"/>
        </w:rPr>
        <w:t>Signed on behalf of the Monitoring Officer</w:t>
      </w:r>
    </w:p>
    <w:p w14:paraId="13836F80" w14:textId="77777777" w:rsidR="004002A3" w:rsidRPr="003313EA" w:rsidRDefault="004002A3" w:rsidP="004002A3">
      <w:pPr>
        <w:spacing w:after="480"/>
        <w:rPr>
          <w:sz w:val="28"/>
        </w:rPr>
      </w:pPr>
      <w:r w:rsidRPr="00A66326">
        <w:rPr>
          <w:b/>
          <w:sz w:val="28"/>
        </w:rPr>
        <w:t xml:space="preserve">Date:  </w:t>
      </w:r>
      <w:r>
        <w:rPr>
          <w:b/>
          <w:sz w:val="28"/>
        </w:rPr>
        <w:t>13/09/21</w:t>
      </w:r>
    </w:p>
    <w:p w14:paraId="3459489C" w14:textId="77777777" w:rsidR="004002A3" w:rsidRPr="00A66326" w:rsidRDefault="004002A3" w:rsidP="004002A3">
      <w:pPr>
        <w:rPr>
          <w:sz w:val="28"/>
        </w:rPr>
      </w:pPr>
      <w:r>
        <w:rPr>
          <w:b/>
          <w:sz w:val="28"/>
        </w:rPr>
        <w:t>Chief</w:t>
      </w:r>
      <w:r w:rsidRPr="00A66326">
        <w:rPr>
          <w:b/>
          <w:sz w:val="28"/>
        </w:rPr>
        <w:t xml:space="preserve"> Officer:  </w:t>
      </w:r>
      <w:r>
        <w:rPr>
          <w:b/>
          <w:sz w:val="28"/>
        </w:rPr>
        <w:t>Michael Butler</w:t>
      </w:r>
    </w:p>
    <w:p w14:paraId="60434A9B" w14:textId="77777777" w:rsidR="004002A3" w:rsidRPr="007144D2" w:rsidRDefault="004002A3" w:rsidP="004002A3">
      <w:pPr>
        <w:rPr>
          <w:b/>
          <w:bCs/>
          <w:sz w:val="28"/>
        </w:rPr>
      </w:pPr>
      <w:r w:rsidRPr="00DF3D57">
        <w:rPr>
          <w:sz w:val="28"/>
          <w:szCs w:val="22"/>
        </w:rPr>
        <w:t>Signed on behalf of the Corporate Director</w:t>
      </w:r>
    </w:p>
    <w:p w14:paraId="10921685" w14:textId="77777777" w:rsidR="004002A3" w:rsidRPr="00A66326" w:rsidRDefault="004002A3" w:rsidP="004002A3">
      <w:pPr>
        <w:spacing w:after="480"/>
        <w:rPr>
          <w:sz w:val="28"/>
        </w:rPr>
      </w:pPr>
      <w:r w:rsidRPr="00A66326">
        <w:rPr>
          <w:b/>
          <w:sz w:val="28"/>
        </w:rPr>
        <w:t xml:space="preserve">Date:  </w:t>
      </w:r>
      <w:r>
        <w:rPr>
          <w:b/>
          <w:sz w:val="28"/>
        </w:rPr>
        <w:t>13/09/21</w:t>
      </w:r>
    </w:p>
    <w:p w14:paraId="4F76A99B" w14:textId="77777777" w:rsidR="004002A3" w:rsidRPr="00A66326" w:rsidRDefault="004002A3" w:rsidP="004002A3">
      <w:pPr>
        <w:rPr>
          <w:sz w:val="28"/>
        </w:rPr>
      </w:pPr>
      <w:r>
        <w:rPr>
          <w:b/>
          <w:sz w:val="28"/>
        </w:rPr>
        <w:t>Head of Procurement</w:t>
      </w:r>
      <w:r w:rsidRPr="00A66326">
        <w:rPr>
          <w:b/>
          <w:sz w:val="28"/>
        </w:rPr>
        <w:t xml:space="preserve">:  </w:t>
      </w:r>
      <w:proofErr w:type="spellStart"/>
      <w:r>
        <w:rPr>
          <w:b/>
          <w:sz w:val="28"/>
        </w:rPr>
        <w:t>Nimesh</w:t>
      </w:r>
      <w:proofErr w:type="spellEnd"/>
      <w:r>
        <w:rPr>
          <w:b/>
          <w:sz w:val="28"/>
        </w:rPr>
        <w:t xml:space="preserve"> Mehta</w:t>
      </w:r>
    </w:p>
    <w:p w14:paraId="7B64B65A" w14:textId="77777777" w:rsidR="004002A3" w:rsidRDefault="004002A3" w:rsidP="004002A3">
      <w:pPr>
        <w:rPr>
          <w:sz w:val="28"/>
          <w:szCs w:val="22"/>
        </w:rPr>
      </w:pPr>
      <w:r w:rsidRPr="00DF3D57">
        <w:rPr>
          <w:sz w:val="28"/>
          <w:szCs w:val="22"/>
        </w:rPr>
        <w:t>Signed by the Head of Procurement</w:t>
      </w:r>
    </w:p>
    <w:p w14:paraId="6B6E11EF" w14:textId="704C8CDD" w:rsidR="004002A3" w:rsidRDefault="004002A3" w:rsidP="004002A3">
      <w:pPr>
        <w:rPr>
          <w:b/>
          <w:sz w:val="28"/>
        </w:rPr>
      </w:pPr>
      <w:r w:rsidRPr="00A66326">
        <w:rPr>
          <w:b/>
          <w:sz w:val="28"/>
        </w:rPr>
        <w:t xml:space="preserve">Date: </w:t>
      </w:r>
      <w:r>
        <w:rPr>
          <w:b/>
          <w:sz w:val="28"/>
        </w:rPr>
        <w:t>13/09/21</w:t>
      </w:r>
      <w:r w:rsidRPr="00A66326">
        <w:rPr>
          <w:b/>
          <w:sz w:val="28"/>
        </w:rPr>
        <w:t xml:space="preserve"> </w:t>
      </w:r>
    </w:p>
    <w:p w14:paraId="43C4EE20" w14:textId="77777777" w:rsidR="004002A3" w:rsidRPr="003313EA" w:rsidRDefault="004002A3" w:rsidP="004002A3">
      <w:pPr>
        <w:rPr>
          <w:sz w:val="28"/>
        </w:rPr>
      </w:pPr>
    </w:p>
    <w:p w14:paraId="78B2FD20" w14:textId="77777777" w:rsidR="004002A3" w:rsidRPr="00A66326" w:rsidRDefault="004002A3" w:rsidP="004002A3">
      <w:pPr>
        <w:rPr>
          <w:sz w:val="28"/>
        </w:rPr>
      </w:pPr>
      <w:r>
        <w:rPr>
          <w:b/>
          <w:sz w:val="28"/>
        </w:rPr>
        <w:t>Head of Internal Audit</w:t>
      </w:r>
      <w:r w:rsidRPr="00A66326">
        <w:rPr>
          <w:b/>
          <w:sz w:val="28"/>
        </w:rPr>
        <w:t xml:space="preserve">:  </w:t>
      </w:r>
      <w:r>
        <w:rPr>
          <w:b/>
          <w:sz w:val="28"/>
        </w:rPr>
        <w:t>Susan Dixson</w:t>
      </w:r>
    </w:p>
    <w:p w14:paraId="05A5A5D8" w14:textId="6F596D51" w:rsidR="004002A3" w:rsidRDefault="004002A3" w:rsidP="004002A3">
      <w:pPr>
        <w:pStyle w:val="Heading2"/>
        <w:rPr>
          <w:rFonts w:ascii="Arial" w:hAnsi="Arial"/>
          <w:b w:val="0"/>
          <w:bCs w:val="0"/>
          <w:sz w:val="28"/>
          <w:szCs w:val="28"/>
        </w:rPr>
      </w:pPr>
      <w:r w:rsidRPr="00DF3D57">
        <w:rPr>
          <w:rFonts w:ascii="Arial" w:hAnsi="Arial"/>
          <w:b w:val="0"/>
          <w:bCs w:val="0"/>
          <w:sz w:val="28"/>
          <w:szCs w:val="28"/>
        </w:rPr>
        <w:t>Si</w:t>
      </w:r>
      <w:r>
        <w:rPr>
          <w:rFonts w:ascii="Arial" w:hAnsi="Arial"/>
          <w:b w:val="0"/>
          <w:bCs w:val="0"/>
          <w:sz w:val="28"/>
          <w:szCs w:val="28"/>
        </w:rPr>
        <w:t>g</w:t>
      </w:r>
      <w:r w:rsidRPr="00DF3D57">
        <w:rPr>
          <w:rFonts w:ascii="Arial" w:hAnsi="Arial"/>
          <w:b w:val="0"/>
          <w:bCs w:val="0"/>
          <w:sz w:val="28"/>
          <w:szCs w:val="28"/>
        </w:rPr>
        <w:t>ned by the Head of Internal Audit</w:t>
      </w:r>
    </w:p>
    <w:p w14:paraId="13EAC9E6" w14:textId="54C3B835" w:rsidR="004002A3" w:rsidRPr="004002A3" w:rsidRDefault="004002A3" w:rsidP="004002A3">
      <w:r w:rsidRPr="00A66326">
        <w:rPr>
          <w:b/>
          <w:sz w:val="28"/>
        </w:rPr>
        <w:t xml:space="preserve">Date: </w:t>
      </w:r>
      <w:r>
        <w:rPr>
          <w:b/>
          <w:sz w:val="28"/>
        </w:rPr>
        <w:t>13/09/21</w:t>
      </w:r>
      <w:r w:rsidRPr="00A66326">
        <w:rPr>
          <w:b/>
          <w:sz w:val="28"/>
        </w:rPr>
        <w:t xml:space="preserve"> </w:t>
      </w:r>
    </w:p>
    <w:p w14:paraId="651EE0F2" w14:textId="77777777" w:rsidR="004002A3" w:rsidRPr="004002A3" w:rsidRDefault="004002A3" w:rsidP="004002A3"/>
    <w:p w14:paraId="45A19EC7" w14:textId="59434FDF" w:rsidR="003313EA" w:rsidRPr="00435B5D" w:rsidRDefault="003313EA" w:rsidP="00BF5AFA">
      <w:pPr>
        <w:pStyle w:val="Heading2"/>
        <w:spacing w:before="480" w:after="240"/>
      </w:pPr>
      <w:r>
        <w:t>Mandatory Checks</w:t>
      </w:r>
    </w:p>
    <w:p w14:paraId="64551188" w14:textId="59EF3888" w:rsidR="003313EA" w:rsidRPr="00A406F3" w:rsidRDefault="003313EA" w:rsidP="003313EA">
      <w:pPr>
        <w:pStyle w:val="Heading3"/>
        <w:ind w:left="0" w:firstLine="0"/>
        <w:jc w:val="left"/>
      </w:pPr>
      <w:r w:rsidRPr="003313EA">
        <w:t xml:space="preserve">Ward Councillors </w:t>
      </w:r>
      <w:r>
        <w:t xml:space="preserve">notified:  </w:t>
      </w:r>
      <w:r w:rsidR="00D717F8">
        <w:rPr>
          <w:rFonts w:cs="Times New Roman"/>
          <w:b w:val="0"/>
          <w:bCs w:val="0"/>
          <w:sz w:val="24"/>
          <w:szCs w:val="20"/>
        </w:rPr>
        <w:t>Yes</w:t>
      </w:r>
      <w:r w:rsidRPr="00A406F3">
        <w:t xml:space="preserve"> </w:t>
      </w:r>
    </w:p>
    <w:p w14:paraId="31A4A4A5" w14:textId="70A89B42" w:rsidR="003313EA" w:rsidRPr="003313EA" w:rsidRDefault="003313EA" w:rsidP="004002A3">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NO</w:t>
      </w:r>
    </w:p>
    <w:p w14:paraId="6B589F3A" w14:textId="68E0476B"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4002A3">
        <w:t>N/A</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555D929" w14:textId="7C1F280D" w:rsidR="00D717F8" w:rsidRDefault="00333FAA" w:rsidP="004002A3">
      <w:pPr>
        <w:pStyle w:val="Infotext"/>
        <w:spacing w:after="240"/>
        <w:rPr>
          <w:b/>
        </w:rPr>
      </w:pPr>
      <w:r w:rsidRPr="004E47FC">
        <w:rPr>
          <w:b/>
        </w:rPr>
        <w:t xml:space="preserve">Contact:  </w:t>
      </w:r>
      <w:r w:rsidR="00D717F8" w:rsidRPr="00D717F8">
        <w:rPr>
          <w:bCs/>
        </w:rPr>
        <w:t>Michael Rourke</w:t>
      </w:r>
      <w:r w:rsidR="004002A3">
        <w:rPr>
          <w:bCs/>
        </w:rPr>
        <w:t xml:space="preserve">, </w:t>
      </w:r>
      <w:r w:rsidR="00D717F8" w:rsidRPr="00D717F8">
        <w:rPr>
          <w:bCs/>
        </w:rPr>
        <w:t>Interim Head of Facilities and Estates Management</w:t>
      </w:r>
      <w:r w:rsidR="004002A3">
        <w:rPr>
          <w:bCs/>
        </w:rPr>
        <w:t xml:space="preserve">, tel. </w:t>
      </w:r>
      <w:r w:rsidR="00D717F8" w:rsidRPr="00D717F8">
        <w:rPr>
          <w:bCs/>
        </w:rPr>
        <w:t>07794470149</w:t>
      </w:r>
      <w:r w:rsidR="004002A3">
        <w:rPr>
          <w:bCs/>
        </w:rPr>
        <w:t xml:space="preserve">, </w:t>
      </w:r>
      <w:hyperlink r:id="rId13" w:history="1">
        <w:r w:rsidR="00D717F8" w:rsidRPr="005606F8">
          <w:rPr>
            <w:rStyle w:val="Hyperlink"/>
            <w:bCs/>
          </w:rPr>
          <w:t>Michael.rourke@harrow.gov.uk</w:t>
        </w:r>
      </w:hyperlink>
    </w:p>
    <w:p w14:paraId="5643A7F9" w14:textId="6DF5AF60" w:rsidR="005718B5" w:rsidRPr="00842757" w:rsidRDefault="00333FAA" w:rsidP="000C12ED">
      <w:pPr>
        <w:pStyle w:val="Infotext"/>
        <w:spacing w:after="240"/>
        <w:rPr>
          <w:rFonts w:ascii="Calibri" w:hAnsi="Calibri"/>
          <w:szCs w:val="24"/>
          <w:lang w:eastAsia="en-GB"/>
        </w:rPr>
      </w:pPr>
      <w:r w:rsidRPr="004E47FC">
        <w:rPr>
          <w:b/>
        </w:rPr>
        <w:t xml:space="preserve">Background Papers: </w:t>
      </w:r>
      <w:r w:rsidR="000C12ED" w:rsidRPr="00D717F8">
        <w:rPr>
          <w:bCs/>
        </w:rPr>
        <w:t>None</w:t>
      </w:r>
      <w:r w:rsidR="000C12ED">
        <w:rPr>
          <w:b/>
        </w:rPr>
        <w:t xml:space="preserve"> </w:t>
      </w:r>
      <w:r w:rsidR="005808FB">
        <w:rPr>
          <w:b/>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6705E30C" w:rsidR="000D4E36" w:rsidRDefault="00842757" w:rsidP="00D717F8">
      <w:pPr>
        <w:pStyle w:val="Infotext"/>
        <w:spacing w:before="240"/>
        <w:rPr>
          <w:rFonts w:cs="Arial"/>
          <w:i/>
          <w:color w:val="FF0000"/>
          <w:sz w:val="24"/>
          <w:szCs w:val="24"/>
          <w:lang w:eastAsia="en-GB"/>
        </w:rPr>
      </w:pPr>
      <w:r w:rsidRPr="003D78F6">
        <w:rPr>
          <w:b/>
        </w:rPr>
        <w:t xml:space="preserve">NO </w:t>
      </w:r>
    </w:p>
    <w:sectPr w:rsidR="000D4E3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CB64" w14:textId="77777777" w:rsidR="00B06DBE" w:rsidRDefault="00B06DBE">
      <w:r>
        <w:separator/>
      </w:r>
    </w:p>
  </w:endnote>
  <w:endnote w:type="continuationSeparator" w:id="0">
    <w:p w14:paraId="08C2A8E2" w14:textId="77777777" w:rsidR="00B06DBE" w:rsidRDefault="00B0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8CA8" w14:textId="77777777" w:rsidR="00B06DBE" w:rsidRDefault="00B06DBE">
      <w:r>
        <w:separator/>
      </w:r>
    </w:p>
  </w:footnote>
  <w:footnote w:type="continuationSeparator" w:id="0">
    <w:p w14:paraId="14621370" w14:textId="77777777" w:rsidR="00B06DBE" w:rsidRDefault="00B0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82654C"/>
    <w:multiLevelType w:val="hybridMultilevel"/>
    <w:tmpl w:val="DCAA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24F24"/>
    <w:multiLevelType w:val="hybridMultilevel"/>
    <w:tmpl w:val="C700F502"/>
    <w:lvl w:ilvl="0" w:tplc="D3F645FC">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15"/>
  </w:num>
  <w:num w:numId="4">
    <w:abstractNumId w:val="45"/>
  </w:num>
  <w:num w:numId="5">
    <w:abstractNumId w:val="41"/>
  </w:num>
  <w:num w:numId="6">
    <w:abstractNumId w:val="17"/>
  </w:num>
  <w:num w:numId="7">
    <w:abstractNumId w:val="1"/>
  </w:num>
  <w:num w:numId="8">
    <w:abstractNumId w:val="23"/>
  </w:num>
  <w:num w:numId="9">
    <w:abstractNumId w:val="24"/>
  </w:num>
  <w:num w:numId="10">
    <w:abstractNumId w:val="44"/>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6"/>
  </w:num>
  <w:num w:numId="18">
    <w:abstractNumId w:val="19"/>
  </w:num>
  <w:num w:numId="19">
    <w:abstractNumId w:val="43"/>
  </w:num>
  <w:num w:numId="20">
    <w:abstractNumId w:val="5"/>
  </w:num>
  <w:num w:numId="21">
    <w:abstractNumId w:val="0"/>
  </w:num>
  <w:num w:numId="22">
    <w:abstractNumId w:val="6"/>
  </w:num>
  <w:num w:numId="23">
    <w:abstractNumId w:val="28"/>
  </w:num>
  <w:num w:numId="24">
    <w:abstractNumId w:val="8"/>
  </w:num>
  <w:num w:numId="25">
    <w:abstractNumId w:val="25"/>
  </w:num>
  <w:num w:numId="26">
    <w:abstractNumId w:val="29"/>
  </w:num>
  <w:num w:numId="27">
    <w:abstractNumId w:val="30"/>
  </w:num>
  <w:num w:numId="28">
    <w:abstractNumId w:val="11"/>
  </w:num>
  <w:num w:numId="29">
    <w:abstractNumId w:val="40"/>
  </w:num>
  <w:num w:numId="30">
    <w:abstractNumId w:val="10"/>
  </w:num>
  <w:num w:numId="31">
    <w:abstractNumId w:val="31"/>
  </w:num>
  <w:num w:numId="32">
    <w:abstractNumId w:val="35"/>
  </w:num>
  <w:num w:numId="33">
    <w:abstractNumId w:val="37"/>
  </w:num>
  <w:num w:numId="34">
    <w:abstractNumId w:val="9"/>
  </w:num>
  <w:num w:numId="35">
    <w:abstractNumId w:val="26"/>
  </w:num>
  <w:num w:numId="36">
    <w:abstractNumId w:val="3"/>
  </w:num>
  <w:num w:numId="37">
    <w:abstractNumId w:val="20"/>
  </w:num>
  <w:num w:numId="38">
    <w:abstractNumId w:val="46"/>
  </w:num>
  <w:num w:numId="39">
    <w:abstractNumId w:val="7"/>
  </w:num>
  <w:num w:numId="40">
    <w:abstractNumId w:val="4"/>
  </w:num>
  <w:num w:numId="41">
    <w:abstractNumId w:val="39"/>
  </w:num>
  <w:num w:numId="42">
    <w:abstractNumId w:val="47"/>
  </w:num>
  <w:num w:numId="43">
    <w:abstractNumId w:val="34"/>
  </w:num>
  <w:num w:numId="44">
    <w:abstractNumId w:val="2"/>
  </w:num>
  <w:num w:numId="45">
    <w:abstractNumId w:val="14"/>
  </w:num>
  <w:num w:numId="46">
    <w:abstractNumId w:val="27"/>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280F"/>
    <w:rsid w:val="00023D13"/>
    <w:rsid w:val="0004029A"/>
    <w:rsid w:val="000474E3"/>
    <w:rsid w:val="0006034E"/>
    <w:rsid w:val="00063783"/>
    <w:rsid w:val="00073765"/>
    <w:rsid w:val="0007384A"/>
    <w:rsid w:val="000824DC"/>
    <w:rsid w:val="000929A6"/>
    <w:rsid w:val="00095FA1"/>
    <w:rsid w:val="000A3E84"/>
    <w:rsid w:val="000B3911"/>
    <w:rsid w:val="000B5015"/>
    <w:rsid w:val="000B5A16"/>
    <w:rsid w:val="000B788F"/>
    <w:rsid w:val="000B7C66"/>
    <w:rsid w:val="000C0CD0"/>
    <w:rsid w:val="000C12ED"/>
    <w:rsid w:val="000D4E36"/>
    <w:rsid w:val="000E62FE"/>
    <w:rsid w:val="000F6245"/>
    <w:rsid w:val="00105B8A"/>
    <w:rsid w:val="001131B2"/>
    <w:rsid w:val="001141CC"/>
    <w:rsid w:val="001161E4"/>
    <w:rsid w:val="00125A26"/>
    <w:rsid w:val="00126EAB"/>
    <w:rsid w:val="0013276A"/>
    <w:rsid w:val="001472A8"/>
    <w:rsid w:val="0015376F"/>
    <w:rsid w:val="001614E0"/>
    <w:rsid w:val="001638A3"/>
    <w:rsid w:val="00171BD8"/>
    <w:rsid w:val="0017653E"/>
    <w:rsid w:val="00182B01"/>
    <w:rsid w:val="001840D2"/>
    <w:rsid w:val="001966D7"/>
    <w:rsid w:val="00197B9B"/>
    <w:rsid w:val="001C4D2E"/>
    <w:rsid w:val="001C7E35"/>
    <w:rsid w:val="001E3C06"/>
    <w:rsid w:val="001F0037"/>
    <w:rsid w:val="001F0BE9"/>
    <w:rsid w:val="001F6A5A"/>
    <w:rsid w:val="00202D79"/>
    <w:rsid w:val="00205D2F"/>
    <w:rsid w:val="00215434"/>
    <w:rsid w:val="00215743"/>
    <w:rsid w:val="00215E8F"/>
    <w:rsid w:val="00216069"/>
    <w:rsid w:val="00221A93"/>
    <w:rsid w:val="002322BB"/>
    <w:rsid w:val="002412D5"/>
    <w:rsid w:val="0024514C"/>
    <w:rsid w:val="00251254"/>
    <w:rsid w:val="002548D1"/>
    <w:rsid w:val="00261872"/>
    <w:rsid w:val="00263D3D"/>
    <w:rsid w:val="00264217"/>
    <w:rsid w:val="00270A27"/>
    <w:rsid w:val="0027283B"/>
    <w:rsid w:val="0028019B"/>
    <w:rsid w:val="00280D43"/>
    <w:rsid w:val="00282B12"/>
    <w:rsid w:val="00282E73"/>
    <w:rsid w:val="00283493"/>
    <w:rsid w:val="00283CAB"/>
    <w:rsid w:val="0028525A"/>
    <w:rsid w:val="0028627E"/>
    <w:rsid w:val="0028741A"/>
    <w:rsid w:val="00291523"/>
    <w:rsid w:val="002915DD"/>
    <w:rsid w:val="002925B4"/>
    <w:rsid w:val="00295EB2"/>
    <w:rsid w:val="002A17DF"/>
    <w:rsid w:val="002A3FEF"/>
    <w:rsid w:val="002A5E1B"/>
    <w:rsid w:val="002A7FEA"/>
    <w:rsid w:val="002B31CA"/>
    <w:rsid w:val="002B54A6"/>
    <w:rsid w:val="002C6A7F"/>
    <w:rsid w:val="002C7811"/>
    <w:rsid w:val="002C7D5A"/>
    <w:rsid w:val="002D5511"/>
    <w:rsid w:val="002E3C9C"/>
    <w:rsid w:val="002E3E3E"/>
    <w:rsid w:val="002E738D"/>
    <w:rsid w:val="002F3EE9"/>
    <w:rsid w:val="0030428F"/>
    <w:rsid w:val="00307F76"/>
    <w:rsid w:val="00313BBA"/>
    <w:rsid w:val="00315B06"/>
    <w:rsid w:val="00321FBB"/>
    <w:rsid w:val="00330832"/>
    <w:rsid w:val="003313EA"/>
    <w:rsid w:val="00333FAA"/>
    <w:rsid w:val="003355D7"/>
    <w:rsid w:val="00344EAB"/>
    <w:rsid w:val="0036201C"/>
    <w:rsid w:val="00363639"/>
    <w:rsid w:val="00365A62"/>
    <w:rsid w:val="00376768"/>
    <w:rsid w:val="00380F87"/>
    <w:rsid w:val="00386CA2"/>
    <w:rsid w:val="003876F5"/>
    <w:rsid w:val="00387B5C"/>
    <w:rsid w:val="003C270D"/>
    <w:rsid w:val="003E1110"/>
    <w:rsid w:val="003F0784"/>
    <w:rsid w:val="003F200F"/>
    <w:rsid w:val="003F3AFD"/>
    <w:rsid w:val="003F5F96"/>
    <w:rsid w:val="004002A3"/>
    <w:rsid w:val="004076C8"/>
    <w:rsid w:val="00410C43"/>
    <w:rsid w:val="004207E3"/>
    <w:rsid w:val="00421A4C"/>
    <w:rsid w:val="004238C2"/>
    <w:rsid w:val="00430B43"/>
    <w:rsid w:val="00432432"/>
    <w:rsid w:val="00435B5D"/>
    <w:rsid w:val="00436242"/>
    <w:rsid w:val="004363F7"/>
    <w:rsid w:val="00441E7B"/>
    <w:rsid w:val="0044525C"/>
    <w:rsid w:val="004553F1"/>
    <w:rsid w:val="004559BB"/>
    <w:rsid w:val="00466A00"/>
    <w:rsid w:val="00471C1F"/>
    <w:rsid w:val="004809FA"/>
    <w:rsid w:val="00483830"/>
    <w:rsid w:val="00484B3E"/>
    <w:rsid w:val="00495EA5"/>
    <w:rsid w:val="004A2749"/>
    <w:rsid w:val="004A69C8"/>
    <w:rsid w:val="004C2D09"/>
    <w:rsid w:val="004C4A75"/>
    <w:rsid w:val="004D261E"/>
    <w:rsid w:val="004D2DA0"/>
    <w:rsid w:val="004D3F32"/>
    <w:rsid w:val="004E14A4"/>
    <w:rsid w:val="004E7AE4"/>
    <w:rsid w:val="004F263D"/>
    <w:rsid w:val="004F54BD"/>
    <w:rsid w:val="004F56C5"/>
    <w:rsid w:val="00500F85"/>
    <w:rsid w:val="00506185"/>
    <w:rsid w:val="00512E8E"/>
    <w:rsid w:val="005276CE"/>
    <w:rsid w:val="00530115"/>
    <w:rsid w:val="0053014D"/>
    <w:rsid w:val="005354D0"/>
    <w:rsid w:val="005365EC"/>
    <w:rsid w:val="0054172C"/>
    <w:rsid w:val="00542A49"/>
    <w:rsid w:val="00542FD9"/>
    <w:rsid w:val="005447FA"/>
    <w:rsid w:val="0054590F"/>
    <w:rsid w:val="005459EC"/>
    <w:rsid w:val="00560D32"/>
    <w:rsid w:val="00563EA4"/>
    <w:rsid w:val="0056429E"/>
    <w:rsid w:val="005718B5"/>
    <w:rsid w:val="005808FB"/>
    <w:rsid w:val="005811F8"/>
    <w:rsid w:val="00582605"/>
    <w:rsid w:val="00586F58"/>
    <w:rsid w:val="00587925"/>
    <w:rsid w:val="00591016"/>
    <w:rsid w:val="00597D04"/>
    <w:rsid w:val="005A1BFF"/>
    <w:rsid w:val="005B3F67"/>
    <w:rsid w:val="005C17A9"/>
    <w:rsid w:val="005C4C65"/>
    <w:rsid w:val="005D03BA"/>
    <w:rsid w:val="005D223C"/>
    <w:rsid w:val="005D548F"/>
    <w:rsid w:val="005D6EF5"/>
    <w:rsid w:val="005D7CC1"/>
    <w:rsid w:val="005E3A10"/>
    <w:rsid w:val="005E7357"/>
    <w:rsid w:val="005E7509"/>
    <w:rsid w:val="005F6696"/>
    <w:rsid w:val="005F66C1"/>
    <w:rsid w:val="00601D7F"/>
    <w:rsid w:val="00605A4C"/>
    <w:rsid w:val="00624626"/>
    <w:rsid w:val="00645B8B"/>
    <w:rsid w:val="006540F3"/>
    <w:rsid w:val="00655044"/>
    <w:rsid w:val="00666922"/>
    <w:rsid w:val="00670F17"/>
    <w:rsid w:val="006710C7"/>
    <w:rsid w:val="00696A83"/>
    <w:rsid w:val="006B0713"/>
    <w:rsid w:val="006B7230"/>
    <w:rsid w:val="006C580A"/>
    <w:rsid w:val="006D1E69"/>
    <w:rsid w:val="006F057C"/>
    <w:rsid w:val="006F22DA"/>
    <w:rsid w:val="006F2EB3"/>
    <w:rsid w:val="007116B1"/>
    <w:rsid w:val="0071207F"/>
    <w:rsid w:val="007144D2"/>
    <w:rsid w:val="00714BEE"/>
    <w:rsid w:val="0072009E"/>
    <w:rsid w:val="00721215"/>
    <w:rsid w:val="0073440A"/>
    <w:rsid w:val="007400CF"/>
    <w:rsid w:val="00745C6E"/>
    <w:rsid w:val="007612E8"/>
    <w:rsid w:val="0076357E"/>
    <w:rsid w:val="007775DB"/>
    <w:rsid w:val="007B23FC"/>
    <w:rsid w:val="007B49C6"/>
    <w:rsid w:val="007C5C03"/>
    <w:rsid w:val="007D0C1D"/>
    <w:rsid w:val="007D2000"/>
    <w:rsid w:val="007D4DBF"/>
    <w:rsid w:val="007E12C2"/>
    <w:rsid w:val="007E4732"/>
    <w:rsid w:val="007E4BA4"/>
    <w:rsid w:val="007F004E"/>
    <w:rsid w:val="007F335A"/>
    <w:rsid w:val="00803104"/>
    <w:rsid w:val="00811076"/>
    <w:rsid w:val="00812901"/>
    <w:rsid w:val="0082461D"/>
    <w:rsid w:val="00826B9A"/>
    <w:rsid w:val="00827EA2"/>
    <w:rsid w:val="008373B6"/>
    <w:rsid w:val="00842757"/>
    <w:rsid w:val="00843CC2"/>
    <w:rsid w:val="0085266D"/>
    <w:rsid w:val="00854D3E"/>
    <w:rsid w:val="00855F7E"/>
    <w:rsid w:val="0085793C"/>
    <w:rsid w:val="0086353A"/>
    <w:rsid w:val="0087291F"/>
    <w:rsid w:val="008A5AA0"/>
    <w:rsid w:val="008C0042"/>
    <w:rsid w:val="008C00A8"/>
    <w:rsid w:val="008C465A"/>
    <w:rsid w:val="008C6E5A"/>
    <w:rsid w:val="008E224D"/>
    <w:rsid w:val="008F1DEB"/>
    <w:rsid w:val="008F7DB0"/>
    <w:rsid w:val="0090008D"/>
    <w:rsid w:val="0091137F"/>
    <w:rsid w:val="00914BD5"/>
    <w:rsid w:val="00917DB5"/>
    <w:rsid w:val="0092530B"/>
    <w:rsid w:val="00933CB4"/>
    <w:rsid w:val="009341A6"/>
    <w:rsid w:val="0093501D"/>
    <w:rsid w:val="0094208C"/>
    <w:rsid w:val="00942F17"/>
    <w:rsid w:val="00943236"/>
    <w:rsid w:val="00950063"/>
    <w:rsid w:val="00950B07"/>
    <w:rsid w:val="00952CEF"/>
    <w:rsid w:val="00955421"/>
    <w:rsid w:val="00974878"/>
    <w:rsid w:val="009848BC"/>
    <w:rsid w:val="00990E9C"/>
    <w:rsid w:val="00994542"/>
    <w:rsid w:val="00994908"/>
    <w:rsid w:val="00995423"/>
    <w:rsid w:val="00996E94"/>
    <w:rsid w:val="009A371E"/>
    <w:rsid w:val="009B160B"/>
    <w:rsid w:val="009B714C"/>
    <w:rsid w:val="009C0BFD"/>
    <w:rsid w:val="009C237B"/>
    <w:rsid w:val="009C4DD1"/>
    <w:rsid w:val="009E16CD"/>
    <w:rsid w:val="009E3DE6"/>
    <w:rsid w:val="009E5A93"/>
    <w:rsid w:val="009F3154"/>
    <w:rsid w:val="00A1211C"/>
    <w:rsid w:val="00A12465"/>
    <w:rsid w:val="00A20113"/>
    <w:rsid w:val="00A20D78"/>
    <w:rsid w:val="00A2215F"/>
    <w:rsid w:val="00A22839"/>
    <w:rsid w:val="00A23E19"/>
    <w:rsid w:val="00A33185"/>
    <w:rsid w:val="00A36701"/>
    <w:rsid w:val="00A40A75"/>
    <w:rsid w:val="00A41881"/>
    <w:rsid w:val="00A53B04"/>
    <w:rsid w:val="00A630E8"/>
    <w:rsid w:val="00A64228"/>
    <w:rsid w:val="00A661F4"/>
    <w:rsid w:val="00A66326"/>
    <w:rsid w:val="00A7271A"/>
    <w:rsid w:val="00A74D79"/>
    <w:rsid w:val="00A77E11"/>
    <w:rsid w:val="00A81E19"/>
    <w:rsid w:val="00A93135"/>
    <w:rsid w:val="00A939F5"/>
    <w:rsid w:val="00A94822"/>
    <w:rsid w:val="00A9723B"/>
    <w:rsid w:val="00AB083F"/>
    <w:rsid w:val="00AB795F"/>
    <w:rsid w:val="00AC52CF"/>
    <w:rsid w:val="00AC6312"/>
    <w:rsid w:val="00AC7B0D"/>
    <w:rsid w:val="00AD0325"/>
    <w:rsid w:val="00AD1E77"/>
    <w:rsid w:val="00AD253E"/>
    <w:rsid w:val="00AD31E9"/>
    <w:rsid w:val="00AD6D80"/>
    <w:rsid w:val="00AE3DFF"/>
    <w:rsid w:val="00AE45A0"/>
    <w:rsid w:val="00B00C15"/>
    <w:rsid w:val="00B06DBE"/>
    <w:rsid w:val="00B1160D"/>
    <w:rsid w:val="00B139FB"/>
    <w:rsid w:val="00B248F6"/>
    <w:rsid w:val="00B25C8C"/>
    <w:rsid w:val="00B444E6"/>
    <w:rsid w:val="00B52011"/>
    <w:rsid w:val="00B53EFF"/>
    <w:rsid w:val="00B54AFA"/>
    <w:rsid w:val="00B671A4"/>
    <w:rsid w:val="00B804E8"/>
    <w:rsid w:val="00B86088"/>
    <w:rsid w:val="00B9470C"/>
    <w:rsid w:val="00BA713B"/>
    <w:rsid w:val="00BB5C96"/>
    <w:rsid w:val="00BB6C68"/>
    <w:rsid w:val="00BC206C"/>
    <w:rsid w:val="00BC3704"/>
    <w:rsid w:val="00BC431A"/>
    <w:rsid w:val="00BD638F"/>
    <w:rsid w:val="00BE1CFA"/>
    <w:rsid w:val="00BF006D"/>
    <w:rsid w:val="00BF5AFA"/>
    <w:rsid w:val="00C01A35"/>
    <w:rsid w:val="00C03772"/>
    <w:rsid w:val="00C04EDA"/>
    <w:rsid w:val="00C05954"/>
    <w:rsid w:val="00C119A2"/>
    <w:rsid w:val="00C37E73"/>
    <w:rsid w:val="00C50282"/>
    <w:rsid w:val="00C529E1"/>
    <w:rsid w:val="00C53F1A"/>
    <w:rsid w:val="00C57267"/>
    <w:rsid w:val="00C616FF"/>
    <w:rsid w:val="00C62B63"/>
    <w:rsid w:val="00C63A9F"/>
    <w:rsid w:val="00C72B5B"/>
    <w:rsid w:val="00C869F3"/>
    <w:rsid w:val="00C86C21"/>
    <w:rsid w:val="00C91E27"/>
    <w:rsid w:val="00CA4434"/>
    <w:rsid w:val="00CA6EE5"/>
    <w:rsid w:val="00CB1B78"/>
    <w:rsid w:val="00CC18AC"/>
    <w:rsid w:val="00CD66DD"/>
    <w:rsid w:val="00CD7D5D"/>
    <w:rsid w:val="00CE382C"/>
    <w:rsid w:val="00CE4DFE"/>
    <w:rsid w:val="00CF0621"/>
    <w:rsid w:val="00CF0FC4"/>
    <w:rsid w:val="00CF4656"/>
    <w:rsid w:val="00CF595D"/>
    <w:rsid w:val="00CF6932"/>
    <w:rsid w:val="00D01FE3"/>
    <w:rsid w:val="00D0381E"/>
    <w:rsid w:val="00D06CA3"/>
    <w:rsid w:val="00D07F46"/>
    <w:rsid w:val="00D170E5"/>
    <w:rsid w:val="00D318C6"/>
    <w:rsid w:val="00D37BB7"/>
    <w:rsid w:val="00D37F2F"/>
    <w:rsid w:val="00D415B9"/>
    <w:rsid w:val="00D516DB"/>
    <w:rsid w:val="00D528E8"/>
    <w:rsid w:val="00D6367E"/>
    <w:rsid w:val="00D662D1"/>
    <w:rsid w:val="00D717F8"/>
    <w:rsid w:val="00D771D0"/>
    <w:rsid w:val="00D77B0F"/>
    <w:rsid w:val="00D835CF"/>
    <w:rsid w:val="00DA176F"/>
    <w:rsid w:val="00DA214F"/>
    <w:rsid w:val="00DA26FB"/>
    <w:rsid w:val="00DA36BE"/>
    <w:rsid w:val="00DB189E"/>
    <w:rsid w:val="00DB3023"/>
    <w:rsid w:val="00DB6C3D"/>
    <w:rsid w:val="00DC5ACF"/>
    <w:rsid w:val="00DD0AE9"/>
    <w:rsid w:val="00DD3573"/>
    <w:rsid w:val="00DD39A0"/>
    <w:rsid w:val="00DD6126"/>
    <w:rsid w:val="00DD7468"/>
    <w:rsid w:val="00DD7B80"/>
    <w:rsid w:val="00DE0C96"/>
    <w:rsid w:val="00DE25E9"/>
    <w:rsid w:val="00DE71D3"/>
    <w:rsid w:val="00DE72CF"/>
    <w:rsid w:val="00DF08A0"/>
    <w:rsid w:val="00DF6D5F"/>
    <w:rsid w:val="00E01C73"/>
    <w:rsid w:val="00E134FF"/>
    <w:rsid w:val="00E13BEF"/>
    <w:rsid w:val="00E15310"/>
    <w:rsid w:val="00E3142B"/>
    <w:rsid w:val="00E435A2"/>
    <w:rsid w:val="00E70760"/>
    <w:rsid w:val="00E73DBF"/>
    <w:rsid w:val="00E746E1"/>
    <w:rsid w:val="00E8785D"/>
    <w:rsid w:val="00E9253C"/>
    <w:rsid w:val="00EB1B2A"/>
    <w:rsid w:val="00EB3CF0"/>
    <w:rsid w:val="00EB45B5"/>
    <w:rsid w:val="00EB5E57"/>
    <w:rsid w:val="00EB61DB"/>
    <w:rsid w:val="00EC49EB"/>
    <w:rsid w:val="00ED1AD0"/>
    <w:rsid w:val="00ED4AFD"/>
    <w:rsid w:val="00ED6776"/>
    <w:rsid w:val="00ED7F81"/>
    <w:rsid w:val="00EE4FBE"/>
    <w:rsid w:val="00F01D85"/>
    <w:rsid w:val="00F038A1"/>
    <w:rsid w:val="00F06E4E"/>
    <w:rsid w:val="00F13F35"/>
    <w:rsid w:val="00F238E0"/>
    <w:rsid w:val="00F41D2E"/>
    <w:rsid w:val="00F51E01"/>
    <w:rsid w:val="00F5649A"/>
    <w:rsid w:val="00F67DC5"/>
    <w:rsid w:val="00F82342"/>
    <w:rsid w:val="00F877DB"/>
    <w:rsid w:val="00F91AE4"/>
    <w:rsid w:val="00F92C39"/>
    <w:rsid w:val="00F93C8B"/>
    <w:rsid w:val="00F959DD"/>
    <w:rsid w:val="00F960D5"/>
    <w:rsid w:val="00FA0081"/>
    <w:rsid w:val="00FB0B30"/>
    <w:rsid w:val="00FB1231"/>
    <w:rsid w:val="00FC1C5C"/>
    <w:rsid w:val="00FD00EC"/>
    <w:rsid w:val="00FD2E63"/>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1735DE94-4A87-404E-917D-1B30C93B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Default">
    <w:name w:val="Default"/>
    <w:rsid w:val="00E8785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61872"/>
    <w:rPr>
      <w:sz w:val="16"/>
      <w:szCs w:val="16"/>
    </w:rPr>
  </w:style>
  <w:style w:type="paragraph" w:styleId="CommentText">
    <w:name w:val="annotation text"/>
    <w:basedOn w:val="Normal"/>
    <w:link w:val="CommentTextChar"/>
    <w:semiHidden/>
    <w:unhideWhenUsed/>
    <w:rsid w:val="00261872"/>
    <w:rPr>
      <w:sz w:val="20"/>
    </w:rPr>
  </w:style>
  <w:style w:type="character" w:customStyle="1" w:styleId="CommentTextChar">
    <w:name w:val="Comment Text Char"/>
    <w:basedOn w:val="DefaultParagraphFont"/>
    <w:link w:val="CommentText"/>
    <w:semiHidden/>
    <w:rsid w:val="00261872"/>
    <w:rPr>
      <w:rFonts w:ascii="Arial" w:hAnsi="Arial"/>
      <w:lang w:eastAsia="en-US"/>
    </w:rPr>
  </w:style>
  <w:style w:type="paragraph" w:styleId="CommentSubject">
    <w:name w:val="annotation subject"/>
    <w:basedOn w:val="CommentText"/>
    <w:next w:val="CommentText"/>
    <w:link w:val="CommentSubjectChar"/>
    <w:semiHidden/>
    <w:unhideWhenUsed/>
    <w:rsid w:val="00261872"/>
    <w:rPr>
      <w:b/>
      <w:bCs/>
    </w:rPr>
  </w:style>
  <w:style w:type="character" w:customStyle="1" w:styleId="CommentSubjectChar">
    <w:name w:val="Comment Subject Char"/>
    <w:basedOn w:val="CommentTextChar"/>
    <w:link w:val="CommentSubject"/>
    <w:semiHidden/>
    <w:rsid w:val="00261872"/>
    <w:rPr>
      <w:rFonts w:ascii="Arial" w:hAnsi="Arial"/>
      <w:b/>
      <w:bCs/>
      <w:lang w:eastAsia="en-US"/>
    </w:rPr>
  </w:style>
  <w:style w:type="character" w:styleId="PlaceholderText">
    <w:name w:val="Placeholder Text"/>
    <w:basedOn w:val="DefaultParagraphFont"/>
    <w:uiPriority w:val="99"/>
    <w:semiHidden/>
    <w:rsid w:val="00D71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2400920">
      <w:bodyDiv w:val="1"/>
      <w:marLeft w:val="0"/>
      <w:marRight w:val="0"/>
      <w:marTop w:val="0"/>
      <w:marBottom w:val="0"/>
      <w:divBdr>
        <w:top w:val="none" w:sz="0" w:space="0" w:color="auto"/>
        <w:left w:val="none" w:sz="0" w:space="0" w:color="auto"/>
        <w:bottom w:val="none" w:sz="0" w:space="0" w:color="auto"/>
        <w:right w:val="none" w:sz="0" w:space="0" w:color="auto"/>
      </w:divBdr>
    </w:div>
    <w:div w:id="27742129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5434013">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rourke@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1f9145db50af7d87501aa45006f6284d">
  <xsd:schema xmlns:xsd="http://www.w3.org/2001/XMLSchema" xmlns:xs="http://www.w3.org/2001/XMLSchema" xmlns:p="http://schemas.microsoft.com/office/2006/metadata/properties" xmlns:ns3="c6bdeb93-2270-4bf7-9e85-6688a4728aea" xmlns:ns4="27de0dcf-7e4b-46ba-b260-4cfde2c33e74" targetNamespace="http://schemas.microsoft.com/office/2006/metadata/properties" ma:root="true" ma:fieldsID="c3d98d3c3517d4935d1ebcdb89d115f6" ns3:_="" ns4:_="">
    <xsd:import namespace="c6bdeb93-2270-4bf7-9e85-6688a4728aea"/>
    <xsd:import namespace="27de0dcf-7e4b-46ba-b260-4cfde2c33e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EE929A55-801E-4E90-8D0F-E51DE935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27de0dcf-7e4b-46ba-b260-4cfde2c3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1AF665F-CA95-4306-95F1-57DB3DD0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1553</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8</cp:revision>
  <cp:lastPrinted>2014-10-31T16:34:00Z</cp:lastPrinted>
  <dcterms:created xsi:type="dcterms:W3CDTF">2021-10-07T09:48:00Z</dcterms:created>
  <dcterms:modified xsi:type="dcterms:W3CDTF">2021-10-13T09:28:00Z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